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4B54FD" w14:textId="5A46CC3E" w:rsidR="00132B98" w:rsidRPr="008963F8" w:rsidRDefault="00093050" w:rsidP="00B63529">
      <w:pPr>
        <w:ind w:left="142"/>
        <w:jc w:val="center"/>
        <w:rPr>
          <w:rFonts w:ascii="Times New Roman" w:hAnsi="Times New Roman"/>
          <w:sz w:val="32"/>
          <w:lang w:val="en-GB"/>
        </w:rPr>
      </w:pPr>
      <w:bookmarkStart w:id="0" w:name="_Toc429903833"/>
      <w:r w:rsidRPr="008963F8">
        <w:rPr>
          <w:rFonts w:ascii="Times New Roman" w:hAnsi="Times New Roman"/>
          <w:b/>
          <w:sz w:val="44"/>
          <w:lang w:val="en-GB"/>
        </w:rPr>
        <w:t>Supplemental Digital Content</w:t>
      </w:r>
    </w:p>
    <w:p w14:paraId="5613E748" w14:textId="549CA94B" w:rsidR="00132B98" w:rsidRPr="008963F8" w:rsidRDefault="00132B98" w:rsidP="00B63529">
      <w:pPr>
        <w:ind w:left="142"/>
        <w:rPr>
          <w:rFonts w:ascii="Times New Roman" w:hAnsi="Times New Roman"/>
          <w:lang w:val="en-GB"/>
        </w:rPr>
      </w:pPr>
    </w:p>
    <w:p w14:paraId="191790EB" w14:textId="381F45B6" w:rsidR="00132B98" w:rsidRPr="008963F8" w:rsidRDefault="00132B98" w:rsidP="00B63529">
      <w:pPr>
        <w:ind w:left="142"/>
        <w:rPr>
          <w:rFonts w:ascii="Times New Roman" w:hAnsi="Times New Roman"/>
          <w:lang w:val="en-GB"/>
        </w:rPr>
      </w:pPr>
    </w:p>
    <w:p w14:paraId="57D2A7D2" w14:textId="77777777" w:rsidR="004A6BAB" w:rsidRPr="008963F8" w:rsidRDefault="004A6BAB" w:rsidP="00B63529">
      <w:pPr>
        <w:spacing w:line="480" w:lineRule="auto"/>
        <w:ind w:left="142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en-GB"/>
        </w:rPr>
      </w:pPr>
    </w:p>
    <w:p w14:paraId="6AE0B991" w14:textId="477F639E" w:rsidR="00132B98" w:rsidRPr="008963F8" w:rsidRDefault="00132B98" w:rsidP="00B63529">
      <w:pPr>
        <w:spacing w:line="480" w:lineRule="auto"/>
        <w:ind w:left="142"/>
        <w:jc w:val="center"/>
        <w:rPr>
          <w:rFonts w:ascii="Times New Roman" w:hAnsi="Times New Roman"/>
          <w:b/>
          <w:color w:val="000000" w:themeColor="text1"/>
          <w:sz w:val="28"/>
          <w:szCs w:val="28"/>
          <w:lang w:val="en-GB"/>
        </w:rPr>
      </w:pPr>
      <w:r w:rsidRPr="008963F8">
        <w:rPr>
          <w:rFonts w:ascii="Times New Roman" w:hAnsi="Times New Roman"/>
          <w:b/>
          <w:color w:val="000000" w:themeColor="text1"/>
          <w:sz w:val="28"/>
          <w:szCs w:val="28"/>
          <w:lang w:val="en-GB"/>
        </w:rPr>
        <w:t>Computed tomography in the assessme</w:t>
      </w:r>
      <w:r w:rsidR="00093050" w:rsidRPr="008963F8">
        <w:rPr>
          <w:rFonts w:ascii="Times New Roman" w:hAnsi="Times New Roman"/>
          <w:b/>
          <w:color w:val="000000" w:themeColor="text1"/>
          <w:sz w:val="28"/>
          <w:szCs w:val="28"/>
          <w:lang w:val="en-GB"/>
        </w:rPr>
        <w:t xml:space="preserve">nt of aneurysmal subarachnoid </w:t>
      </w:r>
      <w:r w:rsidR="008963F8" w:rsidRPr="008963F8">
        <w:rPr>
          <w:rFonts w:ascii="Times New Roman" w:hAnsi="Times New Roman"/>
          <w:b/>
          <w:color w:val="000000" w:themeColor="text1"/>
          <w:sz w:val="28"/>
          <w:szCs w:val="28"/>
          <w:lang w:val="en-GB"/>
        </w:rPr>
        <w:t>haemorrhage</w:t>
      </w:r>
      <w:r w:rsidRPr="008963F8">
        <w:rPr>
          <w:rFonts w:ascii="Times New Roman" w:hAnsi="Times New Roman"/>
          <w:b/>
          <w:color w:val="000000" w:themeColor="text1"/>
          <w:sz w:val="28"/>
          <w:szCs w:val="28"/>
          <w:lang w:val="en-GB"/>
        </w:rPr>
        <w:t xml:space="preserve"> for clinical outcome: an observational study</w:t>
      </w:r>
    </w:p>
    <w:p w14:paraId="22C235C1" w14:textId="0F94F067" w:rsidR="00132B98" w:rsidRPr="008963F8" w:rsidRDefault="00132B98" w:rsidP="00B63529">
      <w:pPr>
        <w:ind w:left="142"/>
        <w:rPr>
          <w:rFonts w:ascii="Times New Roman" w:hAnsi="Times New Roman"/>
          <w:lang w:val="en-GB"/>
        </w:rPr>
      </w:pPr>
    </w:p>
    <w:p w14:paraId="5FD7573D" w14:textId="633AA55C" w:rsidR="00132B98" w:rsidRPr="008963F8" w:rsidRDefault="00132B98" w:rsidP="00B63529">
      <w:pPr>
        <w:ind w:left="142"/>
        <w:rPr>
          <w:rFonts w:ascii="Times New Roman" w:hAnsi="Times New Roman"/>
          <w:lang w:val="en-GB"/>
        </w:rPr>
      </w:pPr>
    </w:p>
    <w:p w14:paraId="5BE6B155" w14:textId="0B99572C" w:rsidR="00132B98" w:rsidRPr="008963F8" w:rsidRDefault="00132B98" w:rsidP="00B63529">
      <w:pPr>
        <w:ind w:left="142"/>
        <w:rPr>
          <w:rFonts w:ascii="Times New Roman" w:hAnsi="Times New Roman"/>
          <w:lang w:val="en-GB"/>
        </w:rPr>
      </w:pPr>
    </w:p>
    <w:p w14:paraId="14B1F8E5" w14:textId="77777777" w:rsidR="005278CB" w:rsidRPr="008963F8" w:rsidRDefault="005278CB" w:rsidP="00B63529">
      <w:pPr>
        <w:ind w:left="142"/>
        <w:rPr>
          <w:rFonts w:ascii="Times New Roman" w:hAnsi="Times New Roman"/>
          <w:lang w:val="en-GB"/>
        </w:rPr>
      </w:pPr>
    </w:p>
    <w:p w14:paraId="4909EA0E" w14:textId="77777777" w:rsidR="00132B98" w:rsidRPr="008963F8" w:rsidRDefault="00132B98" w:rsidP="00B63529">
      <w:pPr>
        <w:ind w:left="142"/>
        <w:rPr>
          <w:rFonts w:ascii="Times New Roman" w:hAnsi="Times New Roman"/>
          <w:lang w:val="en-GB"/>
        </w:rPr>
      </w:pPr>
    </w:p>
    <w:p w14:paraId="1E2A3D8E" w14:textId="77777777" w:rsidR="004A6BAB" w:rsidRPr="008963F8" w:rsidRDefault="004A6BAB" w:rsidP="00B63529">
      <w:pPr>
        <w:suppressAutoHyphens w:val="0"/>
        <w:ind w:left="142"/>
        <w:rPr>
          <w:rFonts w:ascii="Times New Roman" w:hAnsi="Times New Roman"/>
          <w:b/>
          <w:lang w:val="en-GB"/>
        </w:rPr>
      </w:pPr>
      <w:r w:rsidRPr="008963F8">
        <w:rPr>
          <w:rFonts w:ascii="Times New Roman" w:hAnsi="Times New Roman"/>
          <w:b/>
          <w:lang w:val="en-GB"/>
        </w:rPr>
        <w:br w:type="page"/>
      </w:r>
    </w:p>
    <w:p w14:paraId="3CC0C58B" w14:textId="25B44D0E" w:rsidR="00DF5957" w:rsidRPr="008963F8" w:rsidRDefault="00DF5957" w:rsidP="00B63529">
      <w:pPr>
        <w:ind w:left="142" w:right="709"/>
        <w:jc w:val="center"/>
        <w:rPr>
          <w:rFonts w:ascii="Times New Roman" w:hAnsi="Times New Roman"/>
          <w:b/>
          <w:lang w:val="en-GB"/>
        </w:rPr>
      </w:pPr>
      <w:r w:rsidRPr="008963F8">
        <w:rPr>
          <w:rFonts w:ascii="Times New Roman" w:hAnsi="Times New Roman"/>
          <w:b/>
          <w:lang w:val="en-GB"/>
        </w:rPr>
        <w:lastRenderedPageBreak/>
        <w:t>TABLE OF CONTENTS</w:t>
      </w:r>
    </w:p>
    <w:p w14:paraId="10FCD886" w14:textId="4F0B3644" w:rsidR="00077783" w:rsidRPr="008963F8" w:rsidRDefault="00077783" w:rsidP="00B63529">
      <w:pPr>
        <w:ind w:left="142" w:right="709"/>
        <w:jc w:val="center"/>
        <w:rPr>
          <w:rFonts w:ascii="Times New Roman" w:hAnsi="Times New Roman"/>
          <w:b/>
          <w:lang w:val="en-GB"/>
        </w:rPr>
      </w:pPr>
    </w:p>
    <w:p w14:paraId="7C2DA145" w14:textId="77777777" w:rsidR="00077783" w:rsidRPr="008963F8" w:rsidRDefault="00077783" w:rsidP="00B63529">
      <w:pPr>
        <w:ind w:left="142" w:right="709"/>
        <w:jc w:val="center"/>
        <w:rPr>
          <w:rFonts w:ascii="Times New Roman" w:hAnsi="Times New Roman"/>
          <w:b/>
          <w:lang w:val="en-GB"/>
        </w:rPr>
      </w:pPr>
    </w:p>
    <w:p w14:paraId="2631D6EF" w14:textId="610F57A7" w:rsidR="005278CB" w:rsidRPr="008963F8" w:rsidRDefault="005278CB" w:rsidP="00B63529">
      <w:pPr>
        <w:ind w:left="142" w:right="709"/>
        <w:jc w:val="center"/>
        <w:rPr>
          <w:rFonts w:ascii="Times New Roman" w:hAnsi="Times New Roman"/>
          <w:b/>
          <w:lang w:val="en-GB"/>
        </w:rPr>
      </w:pPr>
    </w:p>
    <w:p w14:paraId="24A290CA" w14:textId="77777777" w:rsidR="005278CB" w:rsidRPr="008963F8" w:rsidRDefault="005278CB" w:rsidP="00B63529">
      <w:pPr>
        <w:ind w:left="142" w:right="709"/>
        <w:jc w:val="center"/>
        <w:rPr>
          <w:rFonts w:ascii="Times New Roman" w:hAnsi="Times New Roman"/>
          <w:b/>
          <w:lang w:val="en-GB"/>
        </w:rPr>
      </w:pPr>
    </w:p>
    <w:p w14:paraId="4A674840" w14:textId="44ADFCD1" w:rsidR="00DF5957" w:rsidRPr="008963F8" w:rsidRDefault="009A070F" w:rsidP="00B63529">
      <w:pPr>
        <w:tabs>
          <w:tab w:val="left" w:pos="176"/>
        </w:tabs>
        <w:ind w:left="142" w:right="850"/>
        <w:rPr>
          <w:rFonts w:ascii="Times New Roman" w:hAnsi="Times New Roman"/>
          <w:sz w:val="20"/>
          <w:szCs w:val="20"/>
          <w:lang w:val="en-GB"/>
        </w:rPr>
      </w:pPr>
      <w:r w:rsidRPr="008963F8">
        <w:rPr>
          <w:rFonts w:ascii="Times New Roman" w:hAnsi="Times New Roman"/>
          <w:sz w:val="20"/>
          <w:szCs w:val="20"/>
          <w:lang w:val="en-GB"/>
        </w:rPr>
        <w:tab/>
      </w:r>
    </w:p>
    <w:p w14:paraId="66D71054" w14:textId="5A775046" w:rsidR="00077783" w:rsidRPr="008963F8" w:rsidRDefault="00077783" w:rsidP="00B63529">
      <w:pPr>
        <w:pStyle w:val="TOC1"/>
        <w:ind w:left="142" w:right="624"/>
        <w:rPr>
          <w:noProof/>
          <w:lang w:val="en-GB"/>
        </w:rPr>
      </w:pPr>
      <w:r w:rsidRPr="008963F8">
        <w:rPr>
          <w:noProof/>
          <w:lang w:val="en-GB"/>
        </w:rPr>
        <w:t>Figure S1</w:t>
      </w:r>
      <w:r w:rsidRPr="008963F8">
        <w:rPr>
          <w:noProof/>
          <w:lang w:val="en-GB"/>
        </w:rPr>
        <w:tab/>
      </w:r>
      <w:r w:rsidRPr="008963F8">
        <w:rPr>
          <w:noProof/>
          <w:lang w:val="en-GB"/>
        </w:rPr>
        <w:fldChar w:fldCharType="begin"/>
      </w:r>
      <w:r w:rsidRPr="008963F8">
        <w:rPr>
          <w:noProof/>
          <w:lang w:val="en-GB"/>
        </w:rPr>
        <w:instrText xml:space="preserve"> PAGEREF _Toc27500817 \h </w:instrText>
      </w:r>
      <w:r w:rsidRPr="008963F8">
        <w:rPr>
          <w:noProof/>
          <w:lang w:val="en-GB"/>
        </w:rPr>
      </w:r>
      <w:r w:rsidRPr="008963F8">
        <w:rPr>
          <w:noProof/>
          <w:lang w:val="en-GB"/>
        </w:rPr>
        <w:fldChar w:fldCharType="separate"/>
      </w:r>
      <w:r w:rsidRPr="008963F8">
        <w:rPr>
          <w:noProof/>
          <w:lang w:val="en-GB"/>
        </w:rPr>
        <w:t>4</w:t>
      </w:r>
      <w:r w:rsidRPr="008963F8">
        <w:rPr>
          <w:noProof/>
          <w:lang w:val="en-GB"/>
        </w:rPr>
        <w:fldChar w:fldCharType="end"/>
      </w:r>
    </w:p>
    <w:p w14:paraId="1FE5FD1F" w14:textId="77777777" w:rsidR="00077783" w:rsidRPr="008963F8" w:rsidRDefault="00077783" w:rsidP="00B63529">
      <w:pPr>
        <w:pStyle w:val="TOC1"/>
        <w:ind w:left="142" w:right="624"/>
        <w:rPr>
          <w:rFonts w:ascii="Times New Roman" w:hAnsi="Times New Roman"/>
          <w:b w:val="0"/>
          <w:caps/>
          <w:u w:val="single"/>
          <w:lang w:val="en-GB"/>
        </w:rPr>
      </w:pPr>
    </w:p>
    <w:p w14:paraId="4D029892" w14:textId="5108D244" w:rsidR="00285563" w:rsidRPr="008963F8" w:rsidRDefault="00DF5957" w:rsidP="00B63529">
      <w:pPr>
        <w:pStyle w:val="TOC1"/>
        <w:ind w:left="142" w:right="624"/>
        <w:rPr>
          <w:noProof/>
          <w:lang w:val="en-GB"/>
        </w:rPr>
      </w:pPr>
      <w:r w:rsidRPr="008963F8">
        <w:rPr>
          <w:rFonts w:ascii="Times New Roman" w:hAnsi="Times New Roman"/>
          <w:b w:val="0"/>
          <w:caps/>
          <w:u w:val="single"/>
          <w:lang w:val="en-GB"/>
        </w:rPr>
        <w:fldChar w:fldCharType="begin"/>
      </w:r>
      <w:r w:rsidRPr="008963F8">
        <w:rPr>
          <w:rFonts w:ascii="Times New Roman" w:hAnsi="Times New Roman"/>
          <w:b w:val="0"/>
          <w:caps/>
          <w:u w:val="single"/>
          <w:lang w:val="en-GB"/>
        </w:rPr>
        <w:instrText xml:space="preserve"> TOC \o "1-3" </w:instrText>
      </w:r>
      <w:r w:rsidRPr="008963F8">
        <w:rPr>
          <w:rFonts w:ascii="Times New Roman" w:hAnsi="Times New Roman"/>
          <w:b w:val="0"/>
          <w:caps/>
          <w:u w:val="single"/>
          <w:lang w:val="en-GB"/>
        </w:rPr>
        <w:fldChar w:fldCharType="separate"/>
      </w:r>
      <w:r w:rsidR="00285563" w:rsidRPr="008963F8">
        <w:rPr>
          <w:noProof/>
          <w:lang w:val="en-GB"/>
        </w:rPr>
        <w:t>Table S1</w:t>
      </w:r>
      <w:r w:rsidR="00285563" w:rsidRPr="008963F8">
        <w:rPr>
          <w:noProof/>
          <w:lang w:val="en-GB"/>
        </w:rPr>
        <w:tab/>
      </w:r>
      <w:r w:rsidR="00285563" w:rsidRPr="008963F8">
        <w:rPr>
          <w:noProof/>
          <w:lang w:val="en-GB"/>
        </w:rPr>
        <w:fldChar w:fldCharType="begin"/>
      </w:r>
      <w:r w:rsidR="00285563" w:rsidRPr="008963F8">
        <w:rPr>
          <w:noProof/>
          <w:lang w:val="en-GB"/>
        </w:rPr>
        <w:instrText xml:space="preserve"> PAGEREF _Toc27500816 \h </w:instrText>
      </w:r>
      <w:r w:rsidR="00285563" w:rsidRPr="008963F8">
        <w:rPr>
          <w:noProof/>
          <w:lang w:val="en-GB"/>
        </w:rPr>
      </w:r>
      <w:r w:rsidR="00285563" w:rsidRPr="008963F8">
        <w:rPr>
          <w:noProof/>
          <w:lang w:val="en-GB"/>
        </w:rPr>
        <w:fldChar w:fldCharType="separate"/>
      </w:r>
      <w:r w:rsidR="00285563" w:rsidRPr="008963F8">
        <w:rPr>
          <w:noProof/>
          <w:lang w:val="en-GB"/>
        </w:rPr>
        <w:t>3</w:t>
      </w:r>
      <w:r w:rsidR="00285563" w:rsidRPr="008963F8">
        <w:rPr>
          <w:noProof/>
          <w:lang w:val="en-GB"/>
        </w:rPr>
        <w:fldChar w:fldCharType="end"/>
      </w:r>
    </w:p>
    <w:p w14:paraId="07487A8C" w14:textId="77777777" w:rsidR="00077783" w:rsidRPr="008963F8" w:rsidRDefault="00077783" w:rsidP="00B63529">
      <w:pPr>
        <w:ind w:left="142"/>
        <w:rPr>
          <w:lang w:val="en-GB"/>
        </w:rPr>
      </w:pPr>
    </w:p>
    <w:p w14:paraId="689AE88B" w14:textId="02ECC9DD" w:rsidR="00285563" w:rsidRPr="008963F8" w:rsidRDefault="00285563" w:rsidP="00B63529">
      <w:pPr>
        <w:pStyle w:val="TOC1"/>
        <w:ind w:left="142" w:right="624"/>
        <w:rPr>
          <w:noProof/>
          <w:lang w:val="en-GB"/>
        </w:rPr>
      </w:pPr>
      <w:r w:rsidRPr="008963F8">
        <w:rPr>
          <w:noProof/>
          <w:lang w:val="en-GB"/>
        </w:rPr>
        <w:t>Table S2</w:t>
      </w:r>
      <w:r w:rsidRPr="008963F8">
        <w:rPr>
          <w:noProof/>
          <w:lang w:val="en-GB"/>
        </w:rPr>
        <w:tab/>
      </w:r>
      <w:r w:rsidRPr="008963F8">
        <w:rPr>
          <w:noProof/>
          <w:lang w:val="en-GB"/>
        </w:rPr>
        <w:fldChar w:fldCharType="begin"/>
      </w:r>
      <w:r w:rsidRPr="008963F8">
        <w:rPr>
          <w:noProof/>
          <w:lang w:val="en-GB"/>
        </w:rPr>
        <w:instrText xml:space="preserve"> PAGEREF _Toc27500818 \h </w:instrText>
      </w:r>
      <w:r w:rsidRPr="008963F8">
        <w:rPr>
          <w:noProof/>
          <w:lang w:val="en-GB"/>
        </w:rPr>
      </w:r>
      <w:r w:rsidRPr="008963F8">
        <w:rPr>
          <w:noProof/>
          <w:lang w:val="en-GB"/>
        </w:rPr>
        <w:fldChar w:fldCharType="separate"/>
      </w:r>
      <w:r w:rsidRPr="008963F8">
        <w:rPr>
          <w:noProof/>
          <w:lang w:val="en-GB"/>
        </w:rPr>
        <w:t>6</w:t>
      </w:r>
      <w:r w:rsidRPr="008963F8">
        <w:rPr>
          <w:noProof/>
          <w:lang w:val="en-GB"/>
        </w:rPr>
        <w:fldChar w:fldCharType="end"/>
      </w:r>
    </w:p>
    <w:p w14:paraId="35911B83" w14:textId="77777777" w:rsidR="00077783" w:rsidRPr="008963F8" w:rsidRDefault="00077783" w:rsidP="00B63529">
      <w:pPr>
        <w:ind w:left="142"/>
        <w:rPr>
          <w:lang w:val="en-GB"/>
        </w:rPr>
      </w:pPr>
    </w:p>
    <w:p w14:paraId="19D81B81" w14:textId="09F12388" w:rsidR="00285563" w:rsidRPr="008963F8" w:rsidRDefault="00285563" w:rsidP="00B63529">
      <w:pPr>
        <w:pStyle w:val="TOC1"/>
        <w:ind w:left="142" w:right="624"/>
        <w:rPr>
          <w:noProof/>
          <w:lang w:val="en-GB"/>
        </w:rPr>
      </w:pPr>
      <w:r w:rsidRPr="008963F8">
        <w:rPr>
          <w:noProof/>
          <w:lang w:val="en-GB"/>
        </w:rPr>
        <w:t>Table S3</w:t>
      </w:r>
      <w:r w:rsidRPr="008963F8">
        <w:rPr>
          <w:noProof/>
          <w:lang w:val="en-GB"/>
        </w:rPr>
        <w:tab/>
      </w:r>
      <w:r w:rsidRPr="008963F8">
        <w:rPr>
          <w:noProof/>
          <w:lang w:val="en-GB"/>
        </w:rPr>
        <w:fldChar w:fldCharType="begin"/>
      </w:r>
      <w:r w:rsidRPr="008963F8">
        <w:rPr>
          <w:noProof/>
          <w:lang w:val="en-GB"/>
        </w:rPr>
        <w:instrText xml:space="preserve"> PAGEREF _Toc27500819 \h </w:instrText>
      </w:r>
      <w:r w:rsidRPr="008963F8">
        <w:rPr>
          <w:noProof/>
          <w:lang w:val="en-GB"/>
        </w:rPr>
      </w:r>
      <w:r w:rsidRPr="008963F8">
        <w:rPr>
          <w:noProof/>
          <w:lang w:val="en-GB"/>
        </w:rPr>
        <w:fldChar w:fldCharType="separate"/>
      </w:r>
      <w:r w:rsidRPr="008963F8">
        <w:rPr>
          <w:noProof/>
          <w:lang w:val="en-GB"/>
        </w:rPr>
        <w:t>8</w:t>
      </w:r>
      <w:r w:rsidRPr="008963F8">
        <w:rPr>
          <w:noProof/>
          <w:lang w:val="en-GB"/>
        </w:rPr>
        <w:fldChar w:fldCharType="end"/>
      </w:r>
    </w:p>
    <w:p w14:paraId="19F889F2" w14:textId="77777777" w:rsidR="00077783" w:rsidRPr="008963F8" w:rsidRDefault="00077783" w:rsidP="00B63529">
      <w:pPr>
        <w:ind w:left="142"/>
        <w:rPr>
          <w:lang w:val="en-GB"/>
        </w:rPr>
      </w:pPr>
    </w:p>
    <w:p w14:paraId="12A3D2C6" w14:textId="376A718A" w:rsidR="00285563" w:rsidRPr="008963F8" w:rsidRDefault="00285563" w:rsidP="00B63529">
      <w:pPr>
        <w:pStyle w:val="TOC1"/>
        <w:ind w:left="142" w:right="624"/>
        <w:rPr>
          <w:rFonts w:eastAsiaTheme="minorEastAsia" w:cstheme="minorBidi"/>
          <w:b w:val="0"/>
          <w:noProof/>
          <w:lang w:val="en-GB"/>
        </w:rPr>
      </w:pPr>
      <w:r w:rsidRPr="008963F8">
        <w:rPr>
          <w:noProof/>
          <w:lang w:val="en-GB"/>
        </w:rPr>
        <w:t>Table S4</w:t>
      </w:r>
      <w:r w:rsidRPr="008963F8">
        <w:rPr>
          <w:b w:val="0"/>
          <w:noProof/>
          <w:lang w:val="en-GB"/>
        </w:rPr>
        <w:t>.</w:t>
      </w:r>
      <w:r w:rsidRPr="008963F8">
        <w:rPr>
          <w:noProof/>
          <w:lang w:val="en-GB"/>
        </w:rPr>
        <w:tab/>
      </w:r>
      <w:r w:rsidRPr="008963F8">
        <w:rPr>
          <w:noProof/>
          <w:lang w:val="en-GB"/>
        </w:rPr>
        <w:fldChar w:fldCharType="begin"/>
      </w:r>
      <w:r w:rsidRPr="008963F8">
        <w:rPr>
          <w:noProof/>
          <w:lang w:val="en-GB"/>
        </w:rPr>
        <w:instrText xml:space="preserve"> PAGEREF _Toc27500820 \h </w:instrText>
      </w:r>
      <w:r w:rsidRPr="008963F8">
        <w:rPr>
          <w:noProof/>
          <w:lang w:val="en-GB"/>
        </w:rPr>
      </w:r>
      <w:r w:rsidRPr="008963F8">
        <w:rPr>
          <w:noProof/>
          <w:lang w:val="en-GB"/>
        </w:rPr>
        <w:fldChar w:fldCharType="separate"/>
      </w:r>
      <w:r w:rsidRPr="008963F8">
        <w:rPr>
          <w:noProof/>
          <w:lang w:val="en-GB"/>
        </w:rPr>
        <w:t>10</w:t>
      </w:r>
      <w:r w:rsidRPr="008963F8">
        <w:rPr>
          <w:noProof/>
          <w:lang w:val="en-GB"/>
        </w:rPr>
        <w:fldChar w:fldCharType="end"/>
      </w:r>
    </w:p>
    <w:p w14:paraId="2A484374" w14:textId="6E878159" w:rsidR="00DF5957" w:rsidRPr="008963F8" w:rsidRDefault="00DF5957" w:rsidP="00B63529">
      <w:pPr>
        <w:suppressAutoHyphens w:val="0"/>
        <w:spacing w:line="360" w:lineRule="auto"/>
        <w:ind w:left="142" w:right="624"/>
        <w:rPr>
          <w:rFonts w:ascii="Times New Roman" w:eastAsiaTheme="majorEastAsia" w:hAnsi="Times New Roman"/>
          <w:b/>
          <w:bCs/>
          <w:szCs w:val="28"/>
          <w:lang w:val="en-GB"/>
        </w:rPr>
      </w:pPr>
      <w:r w:rsidRPr="008963F8">
        <w:rPr>
          <w:rFonts w:ascii="Times New Roman" w:hAnsi="Times New Roman"/>
          <w:caps/>
          <w:color w:val="000000" w:themeColor="text1"/>
          <w:u w:val="single"/>
          <w:lang w:val="en-GB"/>
        </w:rPr>
        <w:fldChar w:fldCharType="end"/>
      </w:r>
    </w:p>
    <w:p w14:paraId="7BA6F5AF" w14:textId="43BFF578" w:rsidR="00DF5957" w:rsidRPr="008963F8" w:rsidRDefault="00DF5957" w:rsidP="00B63529">
      <w:pPr>
        <w:suppressAutoHyphens w:val="0"/>
        <w:ind w:left="142"/>
        <w:rPr>
          <w:rFonts w:ascii="Times New Roman" w:hAnsi="Times New Roman"/>
          <w:lang w:val="en-GB"/>
        </w:rPr>
      </w:pPr>
    </w:p>
    <w:p w14:paraId="139F4344" w14:textId="51A606F1" w:rsidR="00077783" w:rsidRPr="008963F8" w:rsidRDefault="003A603D" w:rsidP="00B63529">
      <w:pPr>
        <w:pStyle w:val="Heading1"/>
        <w:ind w:left="142"/>
        <w:jc w:val="both"/>
        <w:rPr>
          <w:b w:val="0"/>
          <w:lang w:val="en-GB"/>
        </w:rPr>
      </w:pPr>
      <w:r w:rsidRPr="008963F8">
        <w:rPr>
          <w:lang w:val="en-GB"/>
        </w:rPr>
        <w:br w:type="page"/>
      </w:r>
      <w:r w:rsidR="00077783" w:rsidRPr="008963F8">
        <w:rPr>
          <w:lang w:val="en-GB"/>
        </w:rPr>
        <w:lastRenderedPageBreak/>
        <w:t xml:space="preserve">Figure S1. </w:t>
      </w:r>
      <w:r w:rsidR="00077783" w:rsidRPr="008963F8">
        <w:rPr>
          <w:b w:val="0"/>
          <w:lang w:val="en-GB"/>
        </w:rPr>
        <w:t xml:space="preserve">Receiver operating characteristic curves of Hijdra scale in WFNS 1-2 </w:t>
      </w:r>
      <w:proofErr w:type="gramStart"/>
      <w:r w:rsidR="00077783" w:rsidRPr="008963F8">
        <w:rPr>
          <w:b w:val="0"/>
          <w:lang w:val="en-GB"/>
        </w:rPr>
        <w:t>patients</w:t>
      </w:r>
      <w:proofErr w:type="gramEnd"/>
      <w:r w:rsidR="00077783" w:rsidRPr="008963F8">
        <w:rPr>
          <w:b w:val="0"/>
          <w:lang w:val="en-GB"/>
        </w:rPr>
        <w:t xml:space="preserve"> sub-population used for determining the development of delayed cerebral infarction.  ROC</w:t>
      </w:r>
      <w:r w:rsidR="00077783" w:rsidRPr="008963F8">
        <w:rPr>
          <w:b w:val="0"/>
          <w:vertAlign w:val="subscript"/>
          <w:lang w:val="en-GB"/>
        </w:rPr>
        <w:t>AUC</w:t>
      </w:r>
      <w:r w:rsidR="00077783" w:rsidRPr="008963F8">
        <w:rPr>
          <w:b w:val="0"/>
          <w:lang w:val="en-GB"/>
        </w:rPr>
        <w:t xml:space="preserve"> at 0.82 (95% CI, 0.73 to 0.89). The ideal cut-off was an Hijdra scale </w:t>
      </w:r>
      <w:r w:rsidR="00077783" w:rsidRPr="008963F8">
        <w:rPr>
          <w:b w:val="0"/>
          <w:lang w:val="en-GB"/>
        </w:rPr>
        <w:sym w:font="Symbol" w:char="F0B3"/>
      </w:r>
      <w:r w:rsidR="00077783" w:rsidRPr="008963F8">
        <w:rPr>
          <w:b w:val="0"/>
          <w:lang w:val="en-GB"/>
        </w:rPr>
        <w:t xml:space="preserve"> 18 with a sensitivity of 87.8% (95% CI, 72 to 97) and a specificity of 69% (95% CI, 57 to 80).</w:t>
      </w:r>
    </w:p>
    <w:p w14:paraId="20D32883" w14:textId="0F0A52E9" w:rsidR="00077783" w:rsidRPr="008963F8" w:rsidRDefault="00077783">
      <w:pPr>
        <w:suppressAutoHyphens w:val="0"/>
        <w:rPr>
          <w:lang w:val="en-GB"/>
        </w:rPr>
      </w:pPr>
    </w:p>
    <w:p w14:paraId="6E935187" w14:textId="7AEC0A09" w:rsidR="003A603D" w:rsidRPr="008963F8" w:rsidRDefault="00B63529" w:rsidP="00B63529">
      <w:pPr>
        <w:suppressAutoHyphens w:val="0"/>
        <w:jc w:val="center"/>
        <w:rPr>
          <w:rFonts w:ascii="Times New Roman" w:eastAsiaTheme="majorEastAsia" w:hAnsi="Times New Roman"/>
          <w:b/>
          <w:bCs/>
          <w:szCs w:val="28"/>
          <w:lang w:val="en-GB"/>
        </w:rPr>
      </w:pPr>
      <w:r w:rsidRPr="008963F8">
        <w:rPr>
          <w:rFonts w:ascii="Times New Roman" w:eastAsiaTheme="majorEastAsia" w:hAnsi="Times New Roman"/>
          <w:b/>
          <w:bCs/>
          <w:noProof/>
          <w:szCs w:val="28"/>
          <w:lang w:val="en-GB"/>
        </w:rPr>
        <w:drawing>
          <wp:inline distT="0" distB="0" distL="0" distR="0" wp14:anchorId="4C49E7FD" wp14:editId="4C7B3AC8">
            <wp:extent cx="5258470" cy="449394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1337" cy="4496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D1563F" w14:textId="77777777" w:rsidR="00B63529" w:rsidRPr="008963F8" w:rsidRDefault="00B63529" w:rsidP="00285563">
      <w:pPr>
        <w:pStyle w:val="Heading1"/>
        <w:rPr>
          <w:lang w:val="en-GB"/>
        </w:rPr>
        <w:sectPr w:rsidR="00B63529" w:rsidRPr="008963F8" w:rsidSect="00B63529">
          <w:footerReference w:type="even" r:id="rId8"/>
          <w:footerReference w:type="default" r:id="rId9"/>
          <w:pgSz w:w="11900" w:h="16820"/>
          <w:pgMar w:top="1417" w:right="759" w:bottom="1417" w:left="1077" w:header="708" w:footer="708" w:gutter="0"/>
          <w:cols w:space="708"/>
          <w:docGrid w:linePitch="360"/>
        </w:sectPr>
      </w:pPr>
      <w:bookmarkStart w:id="1" w:name="_Toc17965390"/>
      <w:bookmarkStart w:id="2" w:name="_Toc27500816"/>
      <w:bookmarkStart w:id="3" w:name="_Toc17965389"/>
      <w:bookmarkStart w:id="4" w:name="_Toc25933271"/>
    </w:p>
    <w:p w14:paraId="27A544D5" w14:textId="0022EFC4" w:rsidR="00285563" w:rsidRPr="008963F8" w:rsidRDefault="00285563" w:rsidP="00285563">
      <w:pPr>
        <w:pStyle w:val="Heading1"/>
        <w:rPr>
          <w:b w:val="0"/>
          <w:lang w:val="en-GB"/>
        </w:rPr>
      </w:pPr>
      <w:r w:rsidRPr="008963F8">
        <w:rPr>
          <w:lang w:val="en-GB"/>
        </w:rPr>
        <w:lastRenderedPageBreak/>
        <w:t xml:space="preserve">Table S1. </w:t>
      </w:r>
      <w:r w:rsidRPr="008963F8">
        <w:rPr>
          <w:b w:val="0"/>
          <w:lang w:val="en-GB"/>
        </w:rPr>
        <w:t xml:space="preserve">Comparison of CT-Scan Based Grading Systems for Subarachnoid </w:t>
      </w:r>
      <w:r w:rsidR="008963F8" w:rsidRPr="008963F8">
        <w:rPr>
          <w:b w:val="0"/>
          <w:lang w:val="en-GB"/>
        </w:rPr>
        <w:t>Haemorrhage</w:t>
      </w:r>
      <w:r w:rsidRPr="008963F8">
        <w:rPr>
          <w:b w:val="0"/>
          <w:lang w:val="en-GB"/>
        </w:rPr>
        <w:t xml:space="preserve"> and Intraventricular </w:t>
      </w:r>
      <w:r w:rsidR="008963F8" w:rsidRPr="008963F8">
        <w:rPr>
          <w:b w:val="0"/>
          <w:lang w:val="en-GB"/>
        </w:rPr>
        <w:t>Haemorrhage</w:t>
      </w:r>
      <w:r w:rsidRPr="008963F8">
        <w:rPr>
          <w:b w:val="0"/>
          <w:lang w:val="en-GB"/>
        </w:rPr>
        <w:t>.</w:t>
      </w:r>
      <w:bookmarkEnd w:id="1"/>
      <w:bookmarkEnd w:id="2"/>
    </w:p>
    <w:p w14:paraId="0A4E5BED" w14:textId="77777777" w:rsidR="00285563" w:rsidRPr="008963F8" w:rsidRDefault="00285563" w:rsidP="00285563">
      <w:pPr>
        <w:rPr>
          <w:lang w:val="en-GB"/>
        </w:rPr>
      </w:pPr>
    </w:p>
    <w:tbl>
      <w:tblPr>
        <w:tblStyle w:val="TableGrid"/>
        <w:tblW w:w="16572" w:type="dxa"/>
        <w:tblInd w:w="-1258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9"/>
        <w:gridCol w:w="236"/>
        <w:gridCol w:w="894"/>
        <w:gridCol w:w="236"/>
        <w:gridCol w:w="1191"/>
        <w:gridCol w:w="236"/>
        <w:gridCol w:w="1307"/>
        <w:gridCol w:w="240"/>
        <w:gridCol w:w="1110"/>
        <w:gridCol w:w="236"/>
        <w:gridCol w:w="927"/>
        <w:gridCol w:w="997"/>
        <w:gridCol w:w="238"/>
        <w:gridCol w:w="1202"/>
        <w:gridCol w:w="236"/>
        <w:gridCol w:w="1474"/>
        <w:gridCol w:w="1260"/>
        <w:gridCol w:w="238"/>
        <w:gridCol w:w="1202"/>
        <w:gridCol w:w="1263"/>
        <w:gridCol w:w="1035"/>
        <w:gridCol w:w="45"/>
      </w:tblGrid>
      <w:tr w:rsidR="00285563" w:rsidRPr="008963F8" w14:paraId="241E7FE0" w14:textId="77777777" w:rsidTr="00285563">
        <w:trPr>
          <w:gridAfter w:val="1"/>
          <w:wAfter w:w="45" w:type="dxa"/>
          <w:trHeight w:val="459"/>
        </w:trPr>
        <w:tc>
          <w:tcPr>
            <w:tcW w:w="769" w:type="dxa"/>
            <w:shd w:val="clear" w:color="auto" w:fill="auto"/>
            <w:vAlign w:val="center"/>
          </w:tcPr>
          <w:p w14:paraId="7B293D94" w14:textId="77777777" w:rsidR="00285563" w:rsidRPr="008963F8" w:rsidRDefault="00285563" w:rsidP="00285563">
            <w:pPr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  <w:r w:rsidRPr="008963F8">
              <w:rPr>
                <w:rFonts w:ascii="Times" w:hAnsi="Times"/>
                <w:sz w:val="13"/>
                <w:szCs w:val="20"/>
                <w:lang w:val="en-GB"/>
              </w:rPr>
              <w:t xml:space="preserve">Grading systems </w:t>
            </w:r>
            <w:r w:rsidRPr="008963F8">
              <w:rPr>
                <w:rFonts w:ascii="Times" w:eastAsia="Times New Roman" w:hAnsi="Times"/>
                <w:bCs/>
                <w:color w:val="000000" w:themeColor="text1"/>
                <w:sz w:val="11"/>
                <w:szCs w:val="20"/>
                <w:lang w:val="en-GB"/>
              </w:rPr>
              <w:t>(</w:t>
            </w:r>
            <w:r w:rsidRPr="008963F8">
              <w:rPr>
                <w:rFonts w:ascii="Times" w:eastAsia="Times New Roman" w:hAnsi="Times"/>
                <w:bCs/>
                <w:i/>
                <w:color w:val="000000" w:themeColor="text1"/>
                <w:sz w:val="11"/>
                <w:szCs w:val="20"/>
                <w:lang w:val="en-GB"/>
              </w:rPr>
              <w:t>range</w:t>
            </w:r>
            <w:r w:rsidRPr="008963F8">
              <w:rPr>
                <w:rFonts w:ascii="Times" w:eastAsia="Times New Roman" w:hAnsi="Times"/>
                <w:bCs/>
                <w:color w:val="000000" w:themeColor="text1"/>
                <w:sz w:val="11"/>
                <w:szCs w:val="20"/>
                <w:lang w:val="en-GB"/>
              </w:rPr>
              <w:t>)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782C5697" w14:textId="77777777" w:rsidR="00285563" w:rsidRPr="008963F8" w:rsidRDefault="00285563" w:rsidP="00285563">
            <w:pPr>
              <w:jc w:val="center"/>
              <w:rPr>
                <w:rFonts w:ascii="Times" w:eastAsia="Times New Roman" w:hAnsi="Times"/>
                <w:bCs/>
                <w:color w:val="000000" w:themeColor="text1"/>
                <w:sz w:val="13"/>
                <w:szCs w:val="20"/>
                <w:lang w:val="en-GB"/>
              </w:rPr>
            </w:pPr>
          </w:p>
        </w:tc>
        <w:tc>
          <w:tcPr>
            <w:tcW w:w="894" w:type="dxa"/>
            <w:shd w:val="clear" w:color="auto" w:fill="auto"/>
            <w:vAlign w:val="center"/>
          </w:tcPr>
          <w:p w14:paraId="5802DA90" w14:textId="77777777" w:rsidR="00285563" w:rsidRPr="008963F8" w:rsidRDefault="00285563" w:rsidP="00285563">
            <w:pPr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  <w:r w:rsidRPr="008963F8">
              <w:rPr>
                <w:rFonts w:ascii="Times" w:eastAsia="Times New Roman" w:hAnsi="Times"/>
                <w:bCs/>
                <w:color w:val="000000" w:themeColor="text1"/>
                <w:sz w:val="13"/>
                <w:szCs w:val="20"/>
                <w:lang w:val="en-GB"/>
              </w:rPr>
              <w:t xml:space="preserve">Fisher grade </w:t>
            </w:r>
            <w:r w:rsidRPr="008963F8">
              <w:rPr>
                <w:rFonts w:ascii="Times" w:eastAsia="Times New Roman" w:hAnsi="Times"/>
                <w:bCs/>
                <w:color w:val="000000" w:themeColor="text1"/>
                <w:sz w:val="11"/>
                <w:szCs w:val="20"/>
                <w:lang w:val="en-GB"/>
              </w:rPr>
              <w:t>(1-4)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00879BF6" w14:textId="77777777" w:rsidR="00285563" w:rsidRPr="008963F8" w:rsidRDefault="00285563" w:rsidP="00285563">
            <w:pPr>
              <w:jc w:val="center"/>
              <w:rPr>
                <w:rFonts w:ascii="Times" w:eastAsia="Times New Roman" w:hAnsi="Times"/>
                <w:bCs/>
                <w:color w:val="000000" w:themeColor="text1"/>
                <w:sz w:val="13"/>
                <w:szCs w:val="20"/>
                <w:lang w:val="en-GB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14:paraId="6D76D114" w14:textId="77777777" w:rsidR="00285563" w:rsidRPr="008963F8" w:rsidRDefault="00285563" w:rsidP="00285563">
            <w:pPr>
              <w:jc w:val="center"/>
              <w:rPr>
                <w:rFonts w:ascii="Times" w:eastAsia="Times New Roman" w:hAnsi="Times"/>
                <w:bCs/>
                <w:color w:val="000000" w:themeColor="text1"/>
                <w:sz w:val="13"/>
                <w:szCs w:val="20"/>
                <w:lang w:val="en-GB"/>
              </w:rPr>
            </w:pPr>
            <w:r w:rsidRPr="008963F8">
              <w:rPr>
                <w:rFonts w:ascii="Times" w:eastAsia="Times New Roman" w:hAnsi="Times"/>
                <w:bCs/>
                <w:color w:val="000000" w:themeColor="text1"/>
                <w:sz w:val="13"/>
                <w:szCs w:val="20"/>
                <w:lang w:val="en-GB"/>
              </w:rPr>
              <w:t xml:space="preserve">modified Fisher grade </w:t>
            </w:r>
            <w:r w:rsidRPr="008963F8">
              <w:rPr>
                <w:rFonts w:ascii="Times" w:hAnsi="Times" w:cs="Times"/>
                <w:sz w:val="12"/>
                <w:szCs w:val="12"/>
                <w:lang w:val="en-GB"/>
              </w:rPr>
              <w:t>†</w:t>
            </w:r>
          </w:p>
          <w:p w14:paraId="023FECA0" w14:textId="77777777" w:rsidR="00285563" w:rsidRPr="008963F8" w:rsidRDefault="00285563" w:rsidP="00285563">
            <w:pPr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  <w:r w:rsidRPr="008963F8">
              <w:rPr>
                <w:rFonts w:ascii="Times" w:eastAsia="Times New Roman" w:hAnsi="Times"/>
                <w:bCs/>
                <w:color w:val="000000" w:themeColor="text1"/>
                <w:sz w:val="11"/>
                <w:szCs w:val="20"/>
                <w:lang w:val="en-GB"/>
              </w:rPr>
              <w:t>(0-4)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6965549E" w14:textId="77777777" w:rsidR="00285563" w:rsidRPr="008963F8" w:rsidRDefault="00285563" w:rsidP="00285563">
            <w:pPr>
              <w:jc w:val="center"/>
              <w:rPr>
                <w:rFonts w:ascii="Times" w:hAnsi="Times"/>
                <w:color w:val="000000" w:themeColor="text1"/>
                <w:sz w:val="13"/>
                <w:szCs w:val="20"/>
                <w:lang w:val="en-GB"/>
              </w:rPr>
            </w:pPr>
          </w:p>
        </w:tc>
        <w:tc>
          <w:tcPr>
            <w:tcW w:w="1307" w:type="dxa"/>
            <w:shd w:val="clear" w:color="auto" w:fill="auto"/>
            <w:vAlign w:val="center"/>
          </w:tcPr>
          <w:p w14:paraId="6F6C2ED4" w14:textId="77777777" w:rsidR="00285563" w:rsidRPr="008963F8" w:rsidRDefault="00285563" w:rsidP="00285563">
            <w:pPr>
              <w:jc w:val="center"/>
              <w:rPr>
                <w:rFonts w:ascii="Times" w:hAnsi="Times"/>
                <w:color w:val="000000" w:themeColor="text1"/>
                <w:sz w:val="13"/>
                <w:szCs w:val="20"/>
                <w:lang w:val="en-GB"/>
              </w:rPr>
            </w:pPr>
            <w:r w:rsidRPr="008963F8">
              <w:rPr>
                <w:rFonts w:ascii="Times" w:hAnsi="Times"/>
                <w:color w:val="000000" w:themeColor="text1"/>
                <w:sz w:val="13"/>
                <w:szCs w:val="20"/>
                <w:lang w:val="en-GB"/>
              </w:rPr>
              <w:t xml:space="preserve">Claassen scale </w:t>
            </w:r>
            <w:r w:rsidRPr="008963F8">
              <w:rPr>
                <w:rFonts w:ascii="Times" w:hAnsi="Times" w:cs="Times"/>
                <w:sz w:val="12"/>
                <w:szCs w:val="12"/>
                <w:lang w:val="en-GB"/>
              </w:rPr>
              <w:t>†</w:t>
            </w:r>
          </w:p>
          <w:p w14:paraId="244D6E68" w14:textId="77777777" w:rsidR="00285563" w:rsidRPr="008963F8" w:rsidRDefault="00285563" w:rsidP="00285563">
            <w:pPr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  <w:r w:rsidRPr="008963F8">
              <w:rPr>
                <w:rFonts w:ascii="Times" w:eastAsia="Times New Roman" w:hAnsi="Times"/>
                <w:bCs/>
                <w:color w:val="000000" w:themeColor="text1"/>
                <w:sz w:val="11"/>
                <w:szCs w:val="20"/>
                <w:lang w:val="en-GB"/>
              </w:rPr>
              <w:t>(0-4)</w:t>
            </w:r>
          </w:p>
        </w:tc>
        <w:tc>
          <w:tcPr>
            <w:tcW w:w="240" w:type="dxa"/>
            <w:shd w:val="clear" w:color="auto" w:fill="auto"/>
            <w:vAlign w:val="center"/>
          </w:tcPr>
          <w:p w14:paraId="49915B21" w14:textId="77777777" w:rsidR="00285563" w:rsidRPr="008963F8" w:rsidRDefault="00285563" w:rsidP="00285563">
            <w:pPr>
              <w:jc w:val="center"/>
              <w:rPr>
                <w:rFonts w:ascii="Times" w:hAnsi="Times"/>
                <w:color w:val="000000" w:themeColor="text1"/>
                <w:sz w:val="13"/>
                <w:szCs w:val="20"/>
                <w:lang w:val="en-GB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6861E889" w14:textId="77777777" w:rsidR="00285563" w:rsidRPr="008963F8" w:rsidRDefault="00285563" w:rsidP="00285563">
            <w:pPr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  <w:r w:rsidRPr="008963F8">
              <w:rPr>
                <w:rFonts w:ascii="Times" w:hAnsi="Times"/>
                <w:color w:val="000000" w:themeColor="text1"/>
                <w:sz w:val="13"/>
                <w:szCs w:val="20"/>
                <w:lang w:val="en-GB"/>
              </w:rPr>
              <w:t xml:space="preserve">BNI scale </w:t>
            </w:r>
            <w:r w:rsidRPr="008963F8">
              <w:rPr>
                <w:rFonts w:ascii="Times" w:hAnsi="Times" w:cs="Times"/>
                <w:sz w:val="12"/>
                <w:szCs w:val="12"/>
                <w:lang w:val="en-GB"/>
              </w:rPr>
              <w:t>†</w:t>
            </w:r>
          </w:p>
          <w:p w14:paraId="0F22D106" w14:textId="77777777" w:rsidR="00285563" w:rsidRPr="008963F8" w:rsidRDefault="00285563" w:rsidP="00285563">
            <w:pPr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  <w:r w:rsidRPr="008963F8">
              <w:rPr>
                <w:rFonts w:ascii="Times" w:eastAsia="Times New Roman" w:hAnsi="Times"/>
                <w:bCs/>
                <w:color w:val="000000" w:themeColor="text1"/>
                <w:sz w:val="11"/>
                <w:szCs w:val="20"/>
                <w:lang w:val="en-GB"/>
              </w:rPr>
              <w:t>(1-5)</w:t>
            </w:r>
          </w:p>
        </w:tc>
        <w:tc>
          <w:tcPr>
            <w:tcW w:w="236" w:type="dxa"/>
            <w:vAlign w:val="center"/>
          </w:tcPr>
          <w:p w14:paraId="45B99351" w14:textId="77777777" w:rsidR="00285563" w:rsidRPr="008963F8" w:rsidRDefault="00285563" w:rsidP="00285563">
            <w:pPr>
              <w:tabs>
                <w:tab w:val="left" w:pos="804"/>
                <w:tab w:val="center" w:pos="1731"/>
              </w:tabs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</w:p>
        </w:tc>
        <w:tc>
          <w:tcPr>
            <w:tcW w:w="1924" w:type="dxa"/>
            <w:gridSpan w:val="2"/>
            <w:shd w:val="clear" w:color="auto" w:fill="auto"/>
            <w:vAlign w:val="center"/>
          </w:tcPr>
          <w:p w14:paraId="7B5576D8" w14:textId="77777777" w:rsidR="00285563" w:rsidRPr="008963F8" w:rsidRDefault="00285563" w:rsidP="00285563">
            <w:pPr>
              <w:tabs>
                <w:tab w:val="left" w:pos="804"/>
                <w:tab w:val="center" w:pos="1731"/>
              </w:tabs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  <w:r w:rsidRPr="008963F8">
              <w:rPr>
                <w:rFonts w:ascii="Times" w:hAnsi="Times"/>
                <w:sz w:val="13"/>
                <w:szCs w:val="20"/>
                <w:lang w:val="en-GB"/>
              </w:rPr>
              <w:t xml:space="preserve">Graeb </w:t>
            </w:r>
            <w:r w:rsidRPr="008963F8">
              <w:rPr>
                <w:rFonts w:ascii="Times" w:eastAsia="Times New Roman" w:hAnsi="Times"/>
                <w:bCs/>
                <w:color w:val="000000" w:themeColor="text1"/>
                <w:sz w:val="13"/>
                <w:szCs w:val="20"/>
                <w:shd w:val="clear" w:color="auto" w:fill="FFFFFF"/>
                <w:lang w:val="en-GB"/>
              </w:rPr>
              <w:t>scale</w:t>
            </w:r>
          </w:p>
          <w:p w14:paraId="18BD364E" w14:textId="77777777" w:rsidR="00285563" w:rsidRPr="008963F8" w:rsidRDefault="00285563" w:rsidP="00285563">
            <w:pPr>
              <w:tabs>
                <w:tab w:val="left" w:pos="804"/>
                <w:tab w:val="center" w:pos="1731"/>
              </w:tabs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  <w:r w:rsidRPr="008963F8">
              <w:rPr>
                <w:rFonts w:ascii="Times" w:eastAsia="Times New Roman" w:hAnsi="Times"/>
                <w:bCs/>
                <w:color w:val="000000" w:themeColor="text1"/>
                <w:sz w:val="11"/>
                <w:szCs w:val="20"/>
                <w:lang w:val="en-GB"/>
              </w:rPr>
              <w:t>(0-12)</w:t>
            </w:r>
          </w:p>
        </w:tc>
        <w:tc>
          <w:tcPr>
            <w:tcW w:w="238" w:type="dxa"/>
            <w:vAlign w:val="center"/>
          </w:tcPr>
          <w:p w14:paraId="2DD90F4D" w14:textId="77777777" w:rsidR="00285563" w:rsidRPr="008963F8" w:rsidRDefault="00285563" w:rsidP="00285563">
            <w:pPr>
              <w:tabs>
                <w:tab w:val="left" w:pos="804"/>
                <w:tab w:val="center" w:pos="1731"/>
              </w:tabs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</w:p>
        </w:tc>
        <w:tc>
          <w:tcPr>
            <w:tcW w:w="1202" w:type="dxa"/>
            <w:shd w:val="clear" w:color="auto" w:fill="auto"/>
            <w:vAlign w:val="center"/>
          </w:tcPr>
          <w:p w14:paraId="7B2CC2F4" w14:textId="77777777" w:rsidR="00285563" w:rsidRPr="008963F8" w:rsidRDefault="00285563" w:rsidP="00285563">
            <w:pPr>
              <w:tabs>
                <w:tab w:val="left" w:pos="804"/>
                <w:tab w:val="center" w:pos="1731"/>
              </w:tabs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  <w:proofErr w:type="spellStart"/>
            <w:r w:rsidRPr="008963F8">
              <w:rPr>
                <w:rFonts w:ascii="Times" w:hAnsi="Times"/>
                <w:sz w:val="13"/>
                <w:szCs w:val="20"/>
                <w:lang w:val="en-GB"/>
              </w:rPr>
              <w:t>LeRoux</w:t>
            </w:r>
            <w:proofErr w:type="spellEnd"/>
            <w:r w:rsidRPr="008963F8">
              <w:rPr>
                <w:rFonts w:ascii="Times" w:hAnsi="Times"/>
                <w:sz w:val="13"/>
                <w:szCs w:val="20"/>
                <w:lang w:val="en-GB"/>
              </w:rPr>
              <w:t xml:space="preserve"> </w:t>
            </w:r>
            <w:r w:rsidRPr="008963F8">
              <w:rPr>
                <w:rFonts w:ascii="Times" w:eastAsia="Times New Roman" w:hAnsi="Times"/>
                <w:bCs/>
                <w:color w:val="000000" w:themeColor="text1"/>
                <w:sz w:val="13"/>
                <w:szCs w:val="20"/>
                <w:shd w:val="clear" w:color="auto" w:fill="FFFFFF"/>
                <w:lang w:val="en-GB"/>
              </w:rPr>
              <w:t>scale</w:t>
            </w:r>
          </w:p>
          <w:p w14:paraId="7F3FFD81" w14:textId="77777777" w:rsidR="00285563" w:rsidRPr="008963F8" w:rsidRDefault="00285563" w:rsidP="00285563">
            <w:pPr>
              <w:tabs>
                <w:tab w:val="left" w:pos="804"/>
                <w:tab w:val="center" w:pos="1731"/>
              </w:tabs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  <w:r w:rsidRPr="008963F8">
              <w:rPr>
                <w:rFonts w:ascii="Times" w:eastAsia="Times New Roman" w:hAnsi="Times"/>
                <w:bCs/>
                <w:color w:val="000000" w:themeColor="text1"/>
                <w:sz w:val="11"/>
                <w:szCs w:val="20"/>
                <w:lang w:val="en-GB"/>
              </w:rPr>
              <w:t>(0-16)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54ED293C" w14:textId="77777777" w:rsidR="00285563" w:rsidRPr="008963F8" w:rsidRDefault="00285563" w:rsidP="00285563">
            <w:pPr>
              <w:tabs>
                <w:tab w:val="left" w:pos="804"/>
                <w:tab w:val="center" w:pos="1731"/>
              </w:tabs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</w:p>
        </w:tc>
        <w:tc>
          <w:tcPr>
            <w:tcW w:w="2734" w:type="dxa"/>
            <w:gridSpan w:val="2"/>
            <w:shd w:val="clear" w:color="auto" w:fill="auto"/>
            <w:vAlign w:val="center"/>
          </w:tcPr>
          <w:p w14:paraId="2953C7E0" w14:textId="77777777" w:rsidR="00285563" w:rsidRPr="008963F8" w:rsidRDefault="00285563" w:rsidP="00285563">
            <w:pPr>
              <w:tabs>
                <w:tab w:val="left" w:pos="804"/>
                <w:tab w:val="center" w:pos="1731"/>
              </w:tabs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  <w:r w:rsidRPr="008963F8">
              <w:rPr>
                <w:rFonts w:ascii="Times" w:hAnsi="Times"/>
                <w:sz w:val="13"/>
                <w:szCs w:val="20"/>
                <w:lang w:val="en-GB"/>
              </w:rPr>
              <w:t xml:space="preserve">Hijdra scale </w:t>
            </w:r>
          </w:p>
          <w:p w14:paraId="0E27B77E" w14:textId="77777777" w:rsidR="00285563" w:rsidRPr="008963F8" w:rsidRDefault="00285563" w:rsidP="00285563">
            <w:pPr>
              <w:tabs>
                <w:tab w:val="left" w:pos="804"/>
                <w:tab w:val="center" w:pos="1731"/>
              </w:tabs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  <w:r w:rsidRPr="008963F8">
              <w:rPr>
                <w:rFonts w:ascii="Times" w:eastAsia="Times New Roman" w:hAnsi="Times"/>
                <w:bCs/>
                <w:color w:val="000000" w:themeColor="text1"/>
                <w:sz w:val="11"/>
                <w:szCs w:val="20"/>
                <w:lang w:val="en-GB"/>
              </w:rPr>
              <w:t>(0-42)</w:t>
            </w:r>
          </w:p>
        </w:tc>
        <w:tc>
          <w:tcPr>
            <w:tcW w:w="238" w:type="dxa"/>
            <w:vAlign w:val="center"/>
          </w:tcPr>
          <w:p w14:paraId="24B70B75" w14:textId="77777777" w:rsidR="00285563" w:rsidRPr="008963F8" w:rsidRDefault="00285563" w:rsidP="00285563">
            <w:pPr>
              <w:tabs>
                <w:tab w:val="left" w:pos="804"/>
                <w:tab w:val="center" w:pos="1731"/>
              </w:tabs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</w:p>
        </w:tc>
        <w:tc>
          <w:tcPr>
            <w:tcW w:w="3500" w:type="dxa"/>
            <w:gridSpan w:val="3"/>
            <w:shd w:val="clear" w:color="auto" w:fill="auto"/>
            <w:vAlign w:val="center"/>
          </w:tcPr>
          <w:p w14:paraId="1D3F4133" w14:textId="77777777" w:rsidR="00285563" w:rsidRPr="008963F8" w:rsidRDefault="00285563" w:rsidP="00285563">
            <w:pPr>
              <w:tabs>
                <w:tab w:val="left" w:pos="804"/>
                <w:tab w:val="center" w:pos="1731"/>
              </w:tabs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  <w:r w:rsidRPr="008963F8">
              <w:rPr>
                <w:rFonts w:ascii="Times" w:hAnsi="Times"/>
                <w:sz w:val="13"/>
                <w:szCs w:val="20"/>
                <w:lang w:val="en-GB"/>
              </w:rPr>
              <w:t xml:space="preserve">IVH score </w:t>
            </w:r>
          </w:p>
          <w:p w14:paraId="1EB51620" w14:textId="77777777" w:rsidR="00285563" w:rsidRPr="008963F8" w:rsidRDefault="00285563" w:rsidP="00285563">
            <w:pPr>
              <w:tabs>
                <w:tab w:val="left" w:pos="804"/>
                <w:tab w:val="center" w:pos="1731"/>
              </w:tabs>
              <w:jc w:val="center"/>
              <w:rPr>
                <w:rFonts w:ascii="Times" w:hAnsi="Times"/>
                <w:sz w:val="13"/>
                <w:szCs w:val="20"/>
                <w:lang w:val="en-GB"/>
              </w:rPr>
            </w:pPr>
            <w:r w:rsidRPr="008963F8">
              <w:rPr>
                <w:rFonts w:ascii="Times" w:eastAsia="Times New Roman" w:hAnsi="Times"/>
                <w:bCs/>
                <w:color w:val="000000" w:themeColor="text1"/>
                <w:sz w:val="11"/>
                <w:szCs w:val="20"/>
                <w:lang w:val="en-GB"/>
              </w:rPr>
              <w:t>(0-23)</w:t>
            </w:r>
          </w:p>
        </w:tc>
      </w:tr>
      <w:tr w:rsidR="00285563" w:rsidRPr="008963F8" w14:paraId="7449A699" w14:textId="77777777" w:rsidTr="00285563">
        <w:trPr>
          <w:trHeight w:val="535"/>
        </w:trPr>
        <w:tc>
          <w:tcPr>
            <w:tcW w:w="769" w:type="dxa"/>
            <w:vAlign w:val="center"/>
          </w:tcPr>
          <w:p w14:paraId="411C7B55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</w:p>
        </w:tc>
        <w:tc>
          <w:tcPr>
            <w:tcW w:w="236" w:type="dxa"/>
            <w:shd w:val="clear" w:color="auto" w:fill="auto"/>
            <w:vAlign w:val="center"/>
          </w:tcPr>
          <w:p w14:paraId="7CB4463D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</w:p>
        </w:tc>
        <w:tc>
          <w:tcPr>
            <w:tcW w:w="894" w:type="dxa"/>
            <w:vAlign w:val="center"/>
          </w:tcPr>
          <w:p w14:paraId="2AF7949D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</w:p>
        </w:tc>
        <w:tc>
          <w:tcPr>
            <w:tcW w:w="236" w:type="dxa"/>
            <w:shd w:val="clear" w:color="auto" w:fill="auto"/>
            <w:vAlign w:val="center"/>
          </w:tcPr>
          <w:p w14:paraId="770D07A6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</w:p>
        </w:tc>
        <w:tc>
          <w:tcPr>
            <w:tcW w:w="1191" w:type="dxa"/>
            <w:vAlign w:val="center"/>
          </w:tcPr>
          <w:p w14:paraId="49EB697C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</w:p>
        </w:tc>
        <w:tc>
          <w:tcPr>
            <w:tcW w:w="236" w:type="dxa"/>
            <w:shd w:val="clear" w:color="auto" w:fill="auto"/>
            <w:vAlign w:val="center"/>
          </w:tcPr>
          <w:p w14:paraId="673A8F63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</w:p>
        </w:tc>
        <w:tc>
          <w:tcPr>
            <w:tcW w:w="1307" w:type="dxa"/>
            <w:vAlign w:val="center"/>
          </w:tcPr>
          <w:p w14:paraId="4C9BC4E5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</w:p>
        </w:tc>
        <w:tc>
          <w:tcPr>
            <w:tcW w:w="240" w:type="dxa"/>
            <w:shd w:val="clear" w:color="auto" w:fill="auto"/>
            <w:vAlign w:val="center"/>
          </w:tcPr>
          <w:p w14:paraId="0EDD6FAB" w14:textId="77777777" w:rsidR="00285563" w:rsidRPr="008963F8" w:rsidRDefault="00285563" w:rsidP="00285563">
            <w:pPr>
              <w:autoSpaceDE w:val="0"/>
              <w:autoSpaceDN w:val="0"/>
              <w:adjustRightInd w:val="0"/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110" w:type="dxa"/>
            <w:vAlign w:val="center"/>
          </w:tcPr>
          <w:p w14:paraId="6011AADE" w14:textId="77777777" w:rsidR="00285563" w:rsidRPr="008963F8" w:rsidRDefault="00285563" w:rsidP="00285563">
            <w:pPr>
              <w:autoSpaceDE w:val="0"/>
              <w:autoSpaceDN w:val="0"/>
              <w:adjustRightInd w:val="0"/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236" w:type="dxa"/>
            <w:shd w:val="clear" w:color="auto" w:fill="auto"/>
            <w:vAlign w:val="center"/>
          </w:tcPr>
          <w:p w14:paraId="20D4E5E2" w14:textId="77777777" w:rsidR="00285563" w:rsidRPr="008963F8" w:rsidRDefault="00285563" w:rsidP="00285563">
            <w:pPr>
              <w:jc w:val="center"/>
              <w:rPr>
                <w:rFonts w:ascii="Times" w:hAnsi="Times"/>
                <w:i/>
                <w:sz w:val="11"/>
                <w:szCs w:val="20"/>
                <w:lang w:val="en-GB"/>
              </w:rPr>
            </w:pPr>
          </w:p>
        </w:tc>
        <w:tc>
          <w:tcPr>
            <w:tcW w:w="927" w:type="dxa"/>
            <w:vAlign w:val="center"/>
          </w:tcPr>
          <w:p w14:paraId="2283E3C6" w14:textId="77777777" w:rsidR="00285563" w:rsidRPr="008963F8" w:rsidRDefault="00285563" w:rsidP="00285563">
            <w:pPr>
              <w:jc w:val="center"/>
              <w:rPr>
                <w:rFonts w:ascii="Times" w:hAnsi="Times"/>
                <w:i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>For each lateral ventricle</w:t>
            </w:r>
          </w:p>
        </w:tc>
        <w:tc>
          <w:tcPr>
            <w:tcW w:w="997" w:type="dxa"/>
            <w:vAlign w:val="center"/>
          </w:tcPr>
          <w:p w14:paraId="38C5E026" w14:textId="77777777" w:rsidR="00285563" w:rsidRPr="008963F8" w:rsidRDefault="00285563" w:rsidP="00285563">
            <w:pPr>
              <w:jc w:val="center"/>
              <w:rPr>
                <w:rFonts w:ascii="Times" w:hAnsi="Times"/>
                <w:i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>For 3</w:t>
            </w:r>
            <w:r w:rsidRPr="008963F8">
              <w:rPr>
                <w:rFonts w:ascii="Times" w:hAnsi="Times"/>
                <w:b/>
                <w:sz w:val="11"/>
                <w:szCs w:val="20"/>
                <w:vertAlign w:val="superscript"/>
                <w:lang w:val="en-GB"/>
              </w:rPr>
              <w:t>rd</w:t>
            </w: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 xml:space="preserve"> and 4</w:t>
            </w:r>
            <w:r w:rsidRPr="008963F8">
              <w:rPr>
                <w:rFonts w:ascii="Times" w:hAnsi="Times"/>
                <w:b/>
                <w:sz w:val="11"/>
                <w:szCs w:val="20"/>
                <w:vertAlign w:val="superscript"/>
                <w:lang w:val="en-GB"/>
              </w:rPr>
              <w:t>th</w:t>
            </w: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 xml:space="preserve"> ventricles</w:t>
            </w: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br/>
            </w:r>
          </w:p>
        </w:tc>
        <w:tc>
          <w:tcPr>
            <w:tcW w:w="238" w:type="dxa"/>
            <w:shd w:val="clear" w:color="auto" w:fill="auto"/>
            <w:vAlign w:val="center"/>
          </w:tcPr>
          <w:p w14:paraId="1A34D4A5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i/>
                <w:sz w:val="11"/>
                <w:szCs w:val="20"/>
                <w:lang w:val="en-GB"/>
              </w:rPr>
            </w:pPr>
          </w:p>
        </w:tc>
        <w:tc>
          <w:tcPr>
            <w:tcW w:w="1202" w:type="dxa"/>
            <w:vAlign w:val="center"/>
          </w:tcPr>
          <w:p w14:paraId="77CE7250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i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>For each ventricle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460465FE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</w:p>
        </w:tc>
        <w:tc>
          <w:tcPr>
            <w:tcW w:w="1474" w:type="dxa"/>
            <w:vAlign w:val="center"/>
          </w:tcPr>
          <w:p w14:paraId="31C98FB9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 xml:space="preserve">Sub-arachnoid compartment </w:t>
            </w:r>
            <w:r w:rsidRPr="008963F8">
              <w:rPr>
                <w:rFonts w:ascii="Times" w:hAnsi="Times" w:cs="Times"/>
                <w:sz w:val="12"/>
                <w:szCs w:val="12"/>
                <w:lang w:val="en-GB"/>
              </w:rPr>
              <w:t>†</w:t>
            </w: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br/>
            </w:r>
            <w:r w:rsidRPr="008963F8">
              <w:rPr>
                <w:rFonts w:ascii="Times" w:hAnsi="Times"/>
                <w:i/>
                <w:sz w:val="11"/>
                <w:szCs w:val="20"/>
                <w:lang w:val="en-GB"/>
              </w:rPr>
              <w:t>(for each cistern or fissure)</w:t>
            </w:r>
          </w:p>
        </w:tc>
        <w:tc>
          <w:tcPr>
            <w:tcW w:w="1260" w:type="dxa"/>
            <w:vAlign w:val="center"/>
          </w:tcPr>
          <w:p w14:paraId="1C9B8CDE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 xml:space="preserve">Ventricular compartment </w:t>
            </w:r>
            <w:r w:rsidRPr="008963F8">
              <w:rPr>
                <w:rFonts w:ascii="Times" w:hAnsi="Times" w:cs="Times"/>
                <w:sz w:val="12"/>
                <w:szCs w:val="12"/>
                <w:lang w:val="en-GB"/>
              </w:rPr>
              <w:t>‡</w:t>
            </w:r>
            <w:r w:rsidRPr="008963F8">
              <w:rPr>
                <w:rFonts w:ascii="Times" w:hAnsi="Times"/>
                <w:sz w:val="11"/>
                <w:szCs w:val="20"/>
                <w:lang w:val="en-GB"/>
              </w:rPr>
              <w:br/>
            </w:r>
            <w:r w:rsidRPr="008963F8">
              <w:rPr>
                <w:rFonts w:ascii="Times" w:hAnsi="Times"/>
                <w:i/>
                <w:sz w:val="11"/>
                <w:szCs w:val="20"/>
                <w:lang w:val="en-GB"/>
              </w:rPr>
              <w:t>(for each ventricle)</w:t>
            </w:r>
          </w:p>
        </w:tc>
        <w:tc>
          <w:tcPr>
            <w:tcW w:w="238" w:type="dxa"/>
            <w:vAlign w:val="center"/>
          </w:tcPr>
          <w:p w14:paraId="1677E044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</w:p>
        </w:tc>
        <w:tc>
          <w:tcPr>
            <w:tcW w:w="1202" w:type="dxa"/>
            <w:vAlign w:val="center"/>
          </w:tcPr>
          <w:p w14:paraId="0FE34C59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>For each lateral ventricle</w:t>
            </w:r>
          </w:p>
        </w:tc>
        <w:tc>
          <w:tcPr>
            <w:tcW w:w="1263" w:type="dxa"/>
            <w:vAlign w:val="center"/>
          </w:tcPr>
          <w:p w14:paraId="1DF4BC4A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>For 3</w:t>
            </w:r>
            <w:r w:rsidRPr="008963F8">
              <w:rPr>
                <w:rFonts w:ascii="Times" w:hAnsi="Times"/>
                <w:b/>
                <w:sz w:val="11"/>
                <w:szCs w:val="20"/>
                <w:vertAlign w:val="superscript"/>
                <w:lang w:val="en-GB"/>
              </w:rPr>
              <w:t>rd</w:t>
            </w: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 xml:space="preserve"> and 4</w:t>
            </w:r>
            <w:r w:rsidRPr="008963F8">
              <w:rPr>
                <w:rFonts w:ascii="Times" w:hAnsi="Times"/>
                <w:b/>
                <w:sz w:val="11"/>
                <w:szCs w:val="20"/>
                <w:vertAlign w:val="superscript"/>
                <w:lang w:val="en-GB"/>
              </w:rPr>
              <w:t>th</w:t>
            </w: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 xml:space="preserve"> ventricles</w:t>
            </w:r>
          </w:p>
        </w:tc>
        <w:tc>
          <w:tcPr>
            <w:tcW w:w="1080" w:type="dxa"/>
            <w:gridSpan w:val="2"/>
            <w:vAlign w:val="center"/>
          </w:tcPr>
          <w:p w14:paraId="50E82113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 xml:space="preserve">Hydrocephalus </w:t>
            </w:r>
          </w:p>
        </w:tc>
      </w:tr>
      <w:tr w:rsidR="00285563" w:rsidRPr="008963F8" w14:paraId="0374664B" w14:textId="77777777" w:rsidTr="00285563">
        <w:trPr>
          <w:trHeight w:val="139"/>
        </w:trPr>
        <w:tc>
          <w:tcPr>
            <w:tcW w:w="769" w:type="dxa"/>
            <w:shd w:val="clear" w:color="auto" w:fill="F2F2F2" w:themeFill="background1" w:themeFillShade="F2"/>
            <w:vAlign w:val="center"/>
          </w:tcPr>
          <w:p w14:paraId="48892D79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0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51A25864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</w:p>
        </w:tc>
        <w:tc>
          <w:tcPr>
            <w:tcW w:w="894" w:type="dxa"/>
            <w:shd w:val="clear" w:color="auto" w:fill="F2F2F2" w:themeFill="background1" w:themeFillShade="F2"/>
            <w:vAlign w:val="center"/>
          </w:tcPr>
          <w:p w14:paraId="5C25E192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>-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344B97CC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191" w:type="dxa"/>
            <w:shd w:val="clear" w:color="auto" w:fill="F2F2F2" w:themeFill="background1" w:themeFillShade="F2"/>
            <w:vAlign w:val="center"/>
          </w:tcPr>
          <w:p w14:paraId="530B4D51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No blood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73A1FEF4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307" w:type="dxa"/>
            <w:shd w:val="clear" w:color="auto" w:fill="F2F2F2" w:themeFill="background1" w:themeFillShade="F2"/>
            <w:vAlign w:val="center"/>
          </w:tcPr>
          <w:p w14:paraId="28BED160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No blood</w:t>
            </w:r>
          </w:p>
        </w:tc>
        <w:tc>
          <w:tcPr>
            <w:tcW w:w="240" w:type="dxa"/>
            <w:shd w:val="clear" w:color="auto" w:fill="auto"/>
            <w:vAlign w:val="center"/>
          </w:tcPr>
          <w:p w14:paraId="3B7317BB" w14:textId="77777777" w:rsidR="00285563" w:rsidRPr="008963F8" w:rsidRDefault="00285563" w:rsidP="00285563">
            <w:pPr>
              <w:autoSpaceDE w:val="0"/>
              <w:autoSpaceDN w:val="0"/>
              <w:adjustRightInd w:val="0"/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110" w:type="dxa"/>
            <w:shd w:val="clear" w:color="auto" w:fill="F2F2F2" w:themeFill="background1" w:themeFillShade="F2"/>
            <w:vAlign w:val="center"/>
          </w:tcPr>
          <w:p w14:paraId="49624231" w14:textId="77777777" w:rsidR="00285563" w:rsidRPr="008963F8" w:rsidRDefault="00285563" w:rsidP="00285563">
            <w:pPr>
              <w:autoSpaceDE w:val="0"/>
              <w:autoSpaceDN w:val="0"/>
              <w:adjustRightInd w:val="0"/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-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599222CC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927" w:type="dxa"/>
            <w:shd w:val="clear" w:color="auto" w:fill="F2F2F2" w:themeFill="background1" w:themeFillShade="F2"/>
            <w:vAlign w:val="center"/>
          </w:tcPr>
          <w:p w14:paraId="564DD382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No blood</w:t>
            </w:r>
          </w:p>
        </w:tc>
        <w:tc>
          <w:tcPr>
            <w:tcW w:w="997" w:type="dxa"/>
            <w:shd w:val="clear" w:color="auto" w:fill="F2F2F2" w:themeFill="background1" w:themeFillShade="F2"/>
            <w:vAlign w:val="center"/>
          </w:tcPr>
          <w:p w14:paraId="02B8158C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No blood</w:t>
            </w:r>
          </w:p>
        </w:tc>
        <w:tc>
          <w:tcPr>
            <w:tcW w:w="238" w:type="dxa"/>
            <w:shd w:val="clear" w:color="auto" w:fill="auto"/>
            <w:vAlign w:val="center"/>
          </w:tcPr>
          <w:p w14:paraId="6B1F3DE0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202" w:type="dxa"/>
            <w:shd w:val="clear" w:color="auto" w:fill="F2F2F2" w:themeFill="background1" w:themeFillShade="F2"/>
            <w:vAlign w:val="center"/>
          </w:tcPr>
          <w:p w14:paraId="2895A60D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No blood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10100BE1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52A47155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No blood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14:paraId="099CA55F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No blood</w:t>
            </w:r>
          </w:p>
        </w:tc>
        <w:tc>
          <w:tcPr>
            <w:tcW w:w="238" w:type="dxa"/>
            <w:vAlign w:val="center"/>
          </w:tcPr>
          <w:p w14:paraId="5980D8AB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202" w:type="dxa"/>
            <w:shd w:val="clear" w:color="auto" w:fill="F2F2F2" w:themeFill="background1" w:themeFillShade="F2"/>
            <w:vAlign w:val="center"/>
          </w:tcPr>
          <w:p w14:paraId="3F0509F0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No blood or small amount of layering</w:t>
            </w:r>
          </w:p>
        </w:tc>
        <w:tc>
          <w:tcPr>
            <w:tcW w:w="1263" w:type="dxa"/>
            <w:shd w:val="clear" w:color="auto" w:fill="F2F2F2" w:themeFill="background1" w:themeFillShade="F2"/>
            <w:vAlign w:val="center"/>
          </w:tcPr>
          <w:p w14:paraId="3F5B12A8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No blood</w:t>
            </w:r>
          </w:p>
        </w:tc>
        <w:tc>
          <w:tcPr>
            <w:tcW w:w="1080" w:type="dxa"/>
            <w:gridSpan w:val="2"/>
            <w:shd w:val="clear" w:color="auto" w:fill="F2F2F2" w:themeFill="background1" w:themeFillShade="F2"/>
            <w:vAlign w:val="center"/>
          </w:tcPr>
          <w:p w14:paraId="23E78209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Absent</w:t>
            </w:r>
          </w:p>
        </w:tc>
      </w:tr>
      <w:tr w:rsidR="00285563" w:rsidRPr="008963F8" w14:paraId="48154591" w14:textId="77777777" w:rsidTr="00285563">
        <w:tc>
          <w:tcPr>
            <w:tcW w:w="769" w:type="dxa"/>
            <w:vAlign w:val="center"/>
          </w:tcPr>
          <w:p w14:paraId="2385089D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1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41A83FCF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894" w:type="dxa"/>
            <w:vAlign w:val="center"/>
          </w:tcPr>
          <w:p w14:paraId="6EA4BAB1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No Blood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409B17FB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191" w:type="dxa"/>
            <w:vAlign w:val="center"/>
          </w:tcPr>
          <w:p w14:paraId="18F3BF71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Thin SAH, no IVH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5A0421EC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307" w:type="dxa"/>
            <w:vAlign w:val="center"/>
          </w:tcPr>
          <w:p w14:paraId="6B964CB3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Thin SAH, no IVH in either lateral ventricle</w:t>
            </w:r>
          </w:p>
        </w:tc>
        <w:tc>
          <w:tcPr>
            <w:tcW w:w="240" w:type="dxa"/>
            <w:shd w:val="clear" w:color="auto" w:fill="auto"/>
            <w:vAlign w:val="center"/>
          </w:tcPr>
          <w:p w14:paraId="0009536F" w14:textId="77777777" w:rsidR="00285563" w:rsidRPr="008963F8" w:rsidRDefault="00285563" w:rsidP="00285563">
            <w:pPr>
              <w:autoSpaceDE w:val="0"/>
              <w:autoSpaceDN w:val="0"/>
              <w:adjustRightInd w:val="0"/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110" w:type="dxa"/>
            <w:vAlign w:val="center"/>
          </w:tcPr>
          <w:p w14:paraId="00D28C17" w14:textId="77777777" w:rsidR="00285563" w:rsidRPr="008963F8" w:rsidRDefault="00285563" w:rsidP="00285563">
            <w:pPr>
              <w:autoSpaceDE w:val="0"/>
              <w:autoSpaceDN w:val="0"/>
              <w:adjustRightInd w:val="0"/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No Blood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2854FBC4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927" w:type="dxa"/>
            <w:vAlign w:val="center"/>
          </w:tcPr>
          <w:p w14:paraId="5F4B522E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Trace of blood</w:t>
            </w:r>
          </w:p>
        </w:tc>
        <w:tc>
          <w:tcPr>
            <w:tcW w:w="997" w:type="dxa"/>
            <w:vAlign w:val="center"/>
          </w:tcPr>
          <w:p w14:paraId="679C97A5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Blood present, size normal</w:t>
            </w:r>
          </w:p>
        </w:tc>
        <w:tc>
          <w:tcPr>
            <w:tcW w:w="238" w:type="dxa"/>
            <w:shd w:val="clear" w:color="auto" w:fill="auto"/>
            <w:vAlign w:val="center"/>
          </w:tcPr>
          <w:p w14:paraId="7D7290DF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202" w:type="dxa"/>
            <w:vAlign w:val="center"/>
          </w:tcPr>
          <w:p w14:paraId="2F2CA57C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Trace of blood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5ED5643B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474" w:type="dxa"/>
            <w:vAlign w:val="center"/>
          </w:tcPr>
          <w:p w14:paraId="3B7311A3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Small amount of blood</w:t>
            </w:r>
          </w:p>
        </w:tc>
        <w:tc>
          <w:tcPr>
            <w:tcW w:w="1260" w:type="dxa"/>
            <w:vAlign w:val="center"/>
          </w:tcPr>
          <w:p w14:paraId="48786AC3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Blood sedimentation in the posterior part</w:t>
            </w:r>
          </w:p>
        </w:tc>
        <w:tc>
          <w:tcPr>
            <w:tcW w:w="238" w:type="dxa"/>
            <w:vAlign w:val="center"/>
          </w:tcPr>
          <w:p w14:paraId="4EA49ECB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202" w:type="dxa"/>
            <w:vAlign w:val="center"/>
          </w:tcPr>
          <w:p w14:paraId="1C6CB76D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Up to 1/3 filled with blood</w:t>
            </w:r>
          </w:p>
        </w:tc>
        <w:tc>
          <w:tcPr>
            <w:tcW w:w="1263" w:type="dxa"/>
            <w:vAlign w:val="center"/>
          </w:tcPr>
          <w:p w14:paraId="11C596BC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Partially or completely filled</w:t>
            </w:r>
          </w:p>
        </w:tc>
        <w:tc>
          <w:tcPr>
            <w:tcW w:w="1080" w:type="dxa"/>
            <w:gridSpan w:val="2"/>
            <w:vAlign w:val="center"/>
          </w:tcPr>
          <w:p w14:paraId="64345E5F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Present</w:t>
            </w:r>
          </w:p>
        </w:tc>
      </w:tr>
      <w:tr w:rsidR="00285563" w:rsidRPr="008963F8" w14:paraId="2230B5E7" w14:textId="77777777" w:rsidTr="00285563">
        <w:trPr>
          <w:trHeight w:val="391"/>
        </w:trPr>
        <w:tc>
          <w:tcPr>
            <w:tcW w:w="769" w:type="dxa"/>
            <w:shd w:val="clear" w:color="auto" w:fill="F2F2F2" w:themeFill="background1" w:themeFillShade="F2"/>
            <w:vAlign w:val="center"/>
          </w:tcPr>
          <w:p w14:paraId="731AAA75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2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610A4216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894" w:type="dxa"/>
            <w:shd w:val="clear" w:color="auto" w:fill="F2F2F2" w:themeFill="background1" w:themeFillShade="F2"/>
            <w:vAlign w:val="center"/>
          </w:tcPr>
          <w:p w14:paraId="6196424C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SAH &lt;1mm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5C7A448F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191" w:type="dxa"/>
            <w:shd w:val="clear" w:color="auto" w:fill="F2F2F2" w:themeFill="background1" w:themeFillShade="F2"/>
            <w:vAlign w:val="center"/>
          </w:tcPr>
          <w:p w14:paraId="59A511D1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Thin SAH with IVH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2CA96009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307" w:type="dxa"/>
            <w:shd w:val="clear" w:color="auto" w:fill="F2F2F2" w:themeFill="background1" w:themeFillShade="F2"/>
            <w:vAlign w:val="center"/>
          </w:tcPr>
          <w:p w14:paraId="78D5FC54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Thin SAH, IVH in both lateral ventricles</w:t>
            </w:r>
          </w:p>
        </w:tc>
        <w:tc>
          <w:tcPr>
            <w:tcW w:w="240" w:type="dxa"/>
            <w:shd w:val="clear" w:color="auto" w:fill="auto"/>
            <w:vAlign w:val="center"/>
          </w:tcPr>
          <w:p w14:paraId="443E1229" w14:textId="77777777" w:rsidR="00285563" w:rsidRPr="008963F8" w:rsidRDefault="00285563" w:rsidP="00285563">
            <w:pPr>
              <w:jc w:val="center"/>
              <w:rPr>
                <w:rFonts w:ascii="Times" w:eastAsia="AdvOT8608a8d1+22" w:hAnsi="Times"/>
                <w:sz w:val="11"/>
                <w:szCs w:val="20"/>
                <w:lang w:val="en-GB"/>
              </w:rPr>
            </w:pPr>
          </w:p>
        </w:tc>
        <w:tc>
          <w:tcPr>
            <w:tcW w:w="1110" w:type="dxa"/>
            <w:shd w:val="clear" w:color="auto" w:fill="F2F2F2" w:themeFill="background1" w:themeFillShade="F2"/>
            <w:vAlign w:val="center"/>
          </w:tcPr>
          <w:p w14:paraId="1C4B7B40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eastAsia="AdvOT8608a8d1+22" w:hAnsi="Times"/>
                <w:sz w:val="11"/>
                <w:szCs w:val="20"/>
                <w:lang w:val="en-GB"/>
              </w:rPr>
              <w:t>≤5mm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16C3FD40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927" w:type="dxa"/>
            <w:shd w:val="clear" w:color="auto" w:fill="F2F2F2" w:themeFill="background1" w:themeFillShade="F2"/>
            <w:vAlign w:val="center"/>
          </w:tcPr>
          <w:p w14:paraId="77D74029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&lt; 50% filled</w:t>
            </w:r>
          </w:p>
        </w:tc>
        <w:tc>
          <w:tcPr>
            <w:tcW w:w="997" w:type="dxa"/>
            <w:shd w:val="clear" w:color="auto" w:fill="F2F2F2" w:themeFill="background1" w:themeFillShade="F2"/>
            <w:vAlign w:val="center"/>
          </w:tcPr>
          <w:p w14:paraId="17C562C7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Filled with blood and expanded</w:t>
            </w:r>
          </w:p>
        </w:tc>
        <w:tc>
          <w:tcPr>
            <w:tcW w:w="238" w:type="dxa"/>
            <w:shd w:val="clear" w:color="auto" w:fill="auto"/>
            <w:vAlign w:val="center"/>
          </w:tcPr>
          <w:p w14:paraId="0A6B25C4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202" w:type="dxa"/>
            <w:shd w:val="clear" w:color="auto" w:fill="F2F2F2" w:themeFill="background1" w:themeFillShade="F2"/>
            <w:vAlign w:val="center"/>
          </w:tcPr>
          <w:p w14:paraId="4B948FE4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&lt; 50% filled with blood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1D6106CE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2E4ED2AC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Moderately filled with blood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14:paraId="20F4CF0D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Partly filled with blood</w:t>
            </w:r>
          </w:p>
        </w:tc>
        <w:tc>
          <w:tcPr>
            <w:tcW w:w="238" w:type="dxa"/>
            <w:vAlign w:val="center"/>
          </w:tcPr>
          <w:p w14:paraId="6AB7F2E6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202" w:type="dxa"/>
            <w:shd w:val="clear" w:color="auto" w:fill="F2F2F2" w:themeFill="background1" w:themeFillShade="F2"/>
            <w:vAlign w:val="center"/>
          </w:tcPr>
          <w:p w14:paraId="2DEE3ED8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Up to 2/3 filled with blood</w:t>
            </w:r>
          </w:p>
        </w:tc>
        <w:tc>
          <w:tcPr>
            <w:tcW w:w="1263" w:type="dxa"/>
            <w:shd w:val="clear" w:color="auto" w:fill="F2F2F2" w:themeFill="background1" w:themeFillShade="F2"/>
            <w:vAlign w:val="center"/>
          </w:tcPr>
          <w:p w14:paraId="27ED9D6B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-</w:t>
            </w:r>
          </w:p>
        </w:tc>
        <w:tc>
          <w:tcPr>
            <w:tcW w:w="1080" w:type="dxa"/>
            <w:gridSpan w:val="2"/>
            <w:shd w:val="clear" w:color="auto" w:fill="F2F2F2" w:themeFill="background1" w:themeFillShade="F2"/>
            <w:vAlign w:val="center"/>
          </w:tcPr>
          <w:p w14:paraId="61BCC725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-</w:t>
            </w:r>
          </w:p>
        </w:tc>
      </w:tr>
      <w:tr w:rsidR="00285563" w:rsidRPr="008963F8" w14:paraId="2448FCB5" w14:textId="77777777" w:rsidTr="00285563">
        <w:trPr>
          <w:trHeight w:val="517"/>
        </w:trPr>
        <w:tc>
          <w:tcPr>
            <w:tcW w:w="769" w:type="dxa"/>
            <w:vAlign w:val="center"/>
          </w:tcPr>
          <w:p w14:paraId="41BF2221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3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5C8D2334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894" w:type="dxa"/>
            <w:vAlign w:val="center"/>
          </w:tcPr>
          <w:p w14:paraId="2D8C6C37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SAH &gt;1mm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7F204A26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191" w:type="dxa"/>
            <w:vAlign w:val="center"/>
          </w:tcPr>
          <w:p w14:paraId="14C9A1A6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Thick SAH, no IVH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164B0AF0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307" w:type="dxa"/>
            <w:vAlign w:val="center"/>
          </w:tcPr>
          <w:p w14:paraId="57EF646A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Thick SAH, no IVH in both lateral Ventricles</w:t>
            </w:r>
          </w:p>
        </w:tc>
        <w:tc>
          <w:tcPr>
            <w:tcW w:w="240" w:type="dxa"/>
            <w:shd w:val="clear" w:color="auto" w:fill="auto"/>
            <w:vAlign w:val="center"/>
          </w:tcPr>
          <w:p w14:paraId="15EC1E70" w14:textId="77777777" w:rsidR="00285563" w:rsidRPr="008963F8" w:rsidRDefault="00285563" w:rsidP="00285563">
            <w:pPr>
              <w:jc w:val="center"/>
              <w:rPr>
                <w:rFonts w:ascii="Times" w:eastAsia="AdvOT8608a8d1+22" w:hAnsi="Times"/>
                <w:sz w:val="11"/>
                <w:szCs w:val="20"/>
                <w:lang w:val="en-GB"/>
              </w:rPr>
            </w:pPr>
          </w:p>
        </w:tc>
        <w:tc>
          <w:tcPr>
            <w:tcW w:w="1110" w:type="dxa"/>
            <w:vAlign w:val="center"/>
          </w:tcPr>
          <w:p w14:paraId="1E585FB1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eastAsia="AdvOT8608a8d1+22" w:hAnsi="Times"/>
                <w:sz w:val="11"/>
                <w:szCs w:val="20"/>
                <w:lang w:val="en-GB"/>
              </w:rPr>
              <w:t>&gt;5mm and ≤10mm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3F5BDB33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927" w:type="dxa"/>
            <w:vAlign w:val="center"/>
          </w:tcPr>
          <w:p w14:paraId="41F4FB75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&gt; 50% filled</w:t>
            </w:r>
          </w:p>
        </w:tc>
        <w:tc>
          <w:tcPr>
            <w:tcW w:w="997" w:type="dxa"/>
            <w:vAlign w:val="center"/>
          </w:tcPr>
          <w:p w14:paraId="6E5F9FBA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-</w:t>
            </w:r>
          </w:p>
        </w:tc>
        <w:tc>
          <w:tcPr>
            <w:tcW w:w="238" w:type="dxa"/>
            <w:shd w:val="clear" w:color="auto" w:fill="auto"/>
            <w:vAlign w:val="center"/>
          </w:tcPr>
          <w:p w14:paraId="657F95CF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202" w:type="dxa"/>
            <w:vAlign w:val="center"/>
          </w:tcPr>
          <w:p w14:paraId="6AA30E1F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&gt; 50% filled of blood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0C61B8FF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474" w:type="dxa"/>
            <w:vAlign w:val="center"/>
          </w:tcPr>
          <w:p w14:paraId="1C02BA2C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Completely filled with blood</w:t>
            </w:r>
          </w:p>
        </w:tc>
        <w:tc>
          <w:tcPr>
            <w:tcW w:w="1260" w:type="dxa"/>
            <w:vAlign w:val="center"/>
          </w:tcPr>
          <w:p w14:paraId="2FACF1EB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Completely filled with blood</w:t>
            </w:r>
          </w:p>
        </w:tc>
        <w:tc>
          <w:tcPr>
            <w:tcW w:w="238" w:type="dxa"/>
            <w:vAlign w:val="center"/>
          </w:tcPr>
          <w:p w14:paraId="18C9863C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202" w:type="dxa"/>
            <w:vAlign w:val="center"/>
          </w:tcPr>
          <w:p w14:paraId="062F78AD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Mostly or completely filled with blood</w:t>
            </w:r>
          </w:p>
        </w:tc>
        <w:tc>
          <w:tcPr>
            <w:tcW w:w="1263" w:type="dxa"/>
            <w:vAlign w:val="center"/>
          </w:tcPr>
          <w:p w14:paraId="66354642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-</w:t>
            </w:r>
          </w:p>
        </w:tc>
        <w:tc>
          <w:tcPr>
            <w:tcW w:w="1080" w:type="dxa"/>
            <w:gridSpan w:val="2"/>
            <w:vAlign w:val="center"/>
          </w:tcPr>
          <w:p w14:paraId="24D541C6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-</w:t>
            </w:r>
          </w:p>
        </w:tc>
      </w:tr>
      <w:tr w:rsidR="00285563" w:rsidRPr="008963F8" w14:paraId="558EB88D" w14:textId="77777777" w:rsidTr="00285563">
        <w:tc>
          <w:tcPr>
            <w:tcW w:w="769" w:type="dxa"/>
            <w:shd w:val="clear" w:color="auto" w:fill="F2F2F2" w:themeFill="background1" w:themeFillShade="F2"/>
            <w:vAlign w:val="center"/>
          </w:tcPr>
          <w:p w14:paraId="1F1372F0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4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482D2A18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894" w:type="dxa"/>
            <w:shd w:val="clear" w:color="auto" w:fill="F2F2F2" w:themeFill="background1" w:themeFillShade="F2"/>
            <w:vAlign w:val="center"/>
          </w:tcPr>
          <w:p w14:paraId="07B4AA72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SAH with IVH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38FB9515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191" w:type="dxa"/>
            <w:shd w:val="clear" w:color="auto" w:fill="F2F2F2" w:themeFill="background1" w:themeFillShade="F2"/>
            <w:vAlign w:val="center"/>
          </w:tcPr>
          <w:p w14:paraId="26930CEA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Thick SAH with IVH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72632F04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307" w:type="dxa"/>
            <w:shd w:val="clear" w:color="auto" w:fill="F2F2F2" w:themeFill="background1" w:themeFillShade="F2"/>
            <w:vAlign w:val="center"/>
          </w:tcPr>
          <w:p w14:paraId="620FADA1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Thick SAH, IVH in both lateral ventricles</w:t>
            </w:r>
          </w:p>
        </w:tc>
        <w:tc>
          <w:tcPr>
            <w:tcW w:w="240" w:type="dxa"/>
            <w:shd w:val="clear" w:color="auto" w:fill="auto"/>
            <w:vAlign w:val="center"/>
          </w:tcPr>
          <w:p w14:paraId="0E84D906" w14:textId="77777777" w:rsidR="00285563" w:rsidRPr="008963F8" w:rsidRDefault="00285563" w:rsidP="00285563">
            <w:pPr>
              <w:jc w:val="center"/>
              <w:rPr>
                <w:rFonts w:ascii="Times" w:eastAsia="AdvOT8608a8d1+22" w:hAnsi="Times"/>
                <w:sz w:val="11"/>
                <w:szCs w:val="20"/>
                <w:lang w:val="en-GB"/>
              </w:rPr>
            </w:pPr>
          </w:p>
        </w:tc>
        <w:tc>
          <w:tcPr>
            <w:tcW w:w="1110" w:type="dxa"/>
            <w:shd w:val="clear" w:color="auto" w:fill="F2F2F2" w:themeFill="background1" w:themeFillShade="F2"/>
            <w:vAlign w:val="center"/>
          </w:tcPr>
          <w:p w14:paraId="1986855D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eastAsia="AdvOT8608a8d1+22" w:hAnsi="Times"/>
                <w:sz w:val="11"/>
                <w:szCs w:val="20"/>
                <w:lang w:val="en-GB"/>
              </w:rPr>
              <w:t>&gt;10mm and ≤15mm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58B6ED84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927" w:type="dxa"/>
            <w:shd w:val="clear" w:color="auto" w:fill="F2F2F2" w:themeFill="background1" w:themeFillShade="F2"/>
            <w:vAlign w:val="center"/>
          </w:tcPr>
          <w:p w14:paraId="7CC2CBA6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Completely filled and expanded</w:t>
            </w:r>
          </w:p>
        </w:tc>
        <w:tc>
          <w:tcPr>
            <w:tcW w:w="997" w:type="dxa"/>
            <w:shd w:val="clear" w:color="auto" w:fill="F2F2F2" w:themeFill="background1" w:themeFillShade="F2"/>
            <w:vAlign w:val="center"/>
          </w:tcPr>
          <w:p w14:paraId="580B9252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>-</w:t>
            </w:r>
          </w:p>
        </w:tc>
        <w:tc>
          <w:tcPr>
            <w:tcW w:w="238" w:type="dxa"/>
            <w:shd w:val="clear" w:color="auto" w:fill="auto"/>
            <w:vAlign w:val="center"/>
          </w:tcPr>
          <w:p w14:paraId="4EF926BC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202" w:type="dxa"/>
            <w:shd w:val="clear" w:color="auto" w:fill="F2F2F2" w:themeFill="background1" w:themeFillShade="F2"/>
            <w:vAlign w:val="center"/>
          </w:tcPr>
          <w:p w14:paraId="474FD70F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Completely filled and expanded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5CFA2F57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</w:p>
        </w:tc>
        <w:tc>
          <w:tcPr>
            <w:tcW w:w="1474" w:type="dxa"/>
            <w:shd w:val="clear" w:color="auto" w:fill="F2F2F2" w:themeFill="background1" w:themeFillShade="F2"/>
            <w:vAlign w:val="center"/>
          </w:tcPr>
          <w:p w14:paraId="04F71518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>-</w:t>
            </w:r>
          </w:p>
        </w:tc>
        <w:tc>
          <w:tcPr>
            <w:tcW w:w="1260" w:type="dxa"/>
            <w:shd w:val="clear" w:color="auto" w:fill="F2F2F2" w:themeFill="background1" w:themeFillShade="F2"/>
            <w:vAlign w:val="center"/>
          </w:tcPr>
          <w:p w14:paraId="15F0F032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>-</w:t>
            </w:r>
          </w:p>
        </w:tc>
        <w:tc>
          <w:tcPr>
            <w:tcW w:w="238" w:type="dxa"/>
            <w:vAlign w:val="center"/>
          </w:tcPr>
          <w:p w14:paraId="573B63A9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202" w:type="dxa"/>
            <w:shd w:val="clear" w:color="auto" w:fill="F2F2F2" w:themeFill="background1" w:themeFillShade="F2"/>
            <w:vAlign w:val="center"/>
          </w:tcPr>
          <w:p w14:paraId="1C6B3EC3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-</w:t>
            </w:r>
          </w:p>
        </w:tc>
        <w:tc>
          <w:tcPr>
            <w:tcW w:w="1263" w:type="dxa"/>
            <w:shd w:val="clear" w:color="auto" w:fill="F2F2F2" w:themeFill="background1" w:themeFillShade="F2"/>
            <w:vAlign w:val="center"/>
          </w:tcPr>
          <w:p w14:paraId="595375B0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>-</w:t>
            </w:r>
          </w:p>
        </w:tc>
        <w:tc>
          <w:tcPr>
            <w:tcW w:w="1080" w:type="dxa"/>
            <w:gridSpan w:val="2"/>
            <w:shd w:val="clear" w:color="auto" w:fill="F2F2F2" w:themeFill="background1" w:themeFillShade="F2"/>
            <w:vAlign w:val="center"/>
          </w:tcPr>
          <w:p w14:paraId="71D6B946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>-</w:t>
            </w:r>
          </w:p>
        </w:tc>
      </w:tr>
      <w:tr w:rsidR="00285563" w:rsidRPr="008963F8" w14:paraId="5EDF443F" w14:textId="77777777" w:rsidTr="00285563">
        <w:trPr>
          <w:trHeight w:val="158"/>
        </w:trPr>
        <w:tc>
          <w:tcPr>
            <w:tcW w:w="769" w:type="dxa"/>
            <w:shd w:val="clear" w:color="auto" w:fill="auto"/>
            <w:vAlign w:val="center"/>
          </w:tcPr>
          <w:p w14:paraId="5F4AD874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5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555ED52C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894" w:type="dxa"/>
            <w:shd w:val="clear" w:color="auto" w:fill="auto"/>
            <w:vAlign w:val="center"/>
          </w:tcPr>
          <w:p w14:paraId="3224DC91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-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4B2E6983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14:paraId="4E92A154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-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6A43EC14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307" w:type="dxa"/>
            <w:shd w:val="clear" w:color="auto" w:fill="auto"/>
            <w:vAlign w:val="center"/>
          </w:tcPr>
          <w:p w14:paraId="4AC4AFEE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-</w:t>
            </w:r>
          </w:p>
        </w:tc>
        <w:tc>
          <w:tcPr>
            <w:tcW w:w="240" w:type="dxa"/>
            <w:shd w:val="clear" w:color="auto" w:fill="auto"/>
            <w:vAlign w:val="center"/>
          </w:tcPr>
          <w:p w14:paraId="769E102E" w14:textId="77777777" w:rsidR="00285563" w:rsidRPr="008963F8" w:rsidRDefault="00285563" w:rsidP="00285563">
            <w:pPr>
              <w:jc w:val="center"/>
              <w:rPr>
                <w:rFonts w:ascii="Times" w:eastAsia="AdvOT8608a8d1+22" w:hAnsi="Times"/>
                <w:sz w:val="11"/>
                <w:szCs w:val="20"/>
                <w:lang w:val="en-GB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28DFA2EF" w14:textId="77777777" w:rsidR="00285563" w:rsidRPr="008963F8" w:rsidRDefault="00285563" w:rsidP="00285563">
            <w:pPr>
              <w:jc w:val="center"/>
              <w:rPr>
                <w:rFonts w:ascii="Times" w:eastAsia="AdvOT8608a8d1+22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eastAsia="AdvOT8608a8d1+22" w:hAnsi="Times"/>
                <w:sz w:val="11"/>
                <w:szCs w:val="20"/>
                <w:lang w:val="en-GB"/>
              </w:rPr>
              <w:t>&gt;15mm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267A65CB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927" w:type="dxa"/>
            <w:shd w:val="clear" w:color="auto" w:fill="auto"/>
            <w:vAlign w:val="center"/>
          </w:tcPr>
          <w:p w14:paraId="409FF4B6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-</w:t>
            </w:r>
          </w:p>
        </w:tc>
        <w:tc>
          <w:tcPr>
            <w:tcW w:w="997" w:type="dxa"/>
            <w:shd w:val="clear" w:color="auto" w:fill="auto"/>
            <w:vAlign w:val="center"/>
          </w:tcPr>
          <w:p w14:paraId="537BCD65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>-</w:t>
            </w:r>
          </w:p>
        </w:tc>
        <w:tc>
          <w:tcPr>
            <w:tcW w:w="238" w:type="dxa"/>
            <w:shd w:val="clear" w:color="auto" w:fill="auto"/>
            <w:vAlign w:val="center"/>
          </w:tcPr>
          <w:p w14:paraId="4F838F61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202" w:type="dxa"/>
            <w:shd w:val="clear" w:color="auto" w:fill="auto"/>
            <w:vAlign w:val="center"/>
          </w:tcPr>
          <w:p w14:paraId="05206777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-</w:t>
            </w:r>
          </w:p>
        </w:tc>
        <w:tc>
          <w:tcPr>
            <w:tcW w:w="236" w:type="dxa"/>
            <w:shd w:val="clear" w:color="auto" w:fill="auto"/>
            <w:vAlign w:val="center"/>
          </w:tcPr>
          <w:p w14:paraId="472DF0EF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</w:p>
        </w:tc>
        <w:tc>
          <w:tcPr>
            <w:tcW w:w="1474" w:type="dxa"/>
            <w:shd w:val="clear" w:color="auto" w:fill="auto"/>
            <w:vAlign w:val="center"/>
          </w:tcPr>
          <w:p w14:paraId="4880DD36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bookmarkStart w:id="5" w:name="_GoBack"/>
            <w:bookmarkEnd w:id="5"/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>-</w:t>
            </w:r>
          </w:p>
        </w:tc>
        <w:tc>
          <w:tcPr>
            <w:tcW w:w="1260" w:type="dxa"/>
            <w:shd w:val="clear" w:color="auto" w:fill="auto"/>
            <w:vAlign w:val="center"/>
          </w:tcPr>
          <w:p w14:paraId="12B33909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>-</w:t>
            </w:r>
          </w:p>
        </w:tc>
        <w:tc>
          <w:tcPr>
            <w:tcW w:w="238" w:type="dxa"/>
            <w:vAlign w:val="center"/>
          </w:tcPr>
          <w:p w14:paraId="009FCEA3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202" w:type="dxa"/>
            <w:shd w:val="clear" w:color="auto" w:fill="auto"/>
            <w:vAlign w:val="center"/>
          </w:tcPr>
          <w:p w14:paraId="0DC6F7D1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sz w:val="11"/>
                <w:szCs w:val="20"/>
                <w:lang w:val="en-GB"/>
              </w:rPr>
              <w:t>-</w:t>
            </w:r>
          </w:p>
        </w:tc>
        <w:tc>
          <w:tcPr>
            <w:tcW w:w="1263" w:type="dxa"/>
            <w:shd w:val="clear" w:color="auto" w:fill="auto"/>
            <w:vAlign w:val="center"/>
          </w:tcPr>
          <w:p w14:paraId="251DD409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>-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14:paraId="045C2AB6" w14:textId="77777777" w:rsidR="00285563" w:rsidRPr="008963F8" w:rsidRDefault="00285563" w:rsidP="00285563">
            <w:pPr>
              <w:jc w:val="center"/>
              <w:rPr>
                <w:rFonts w:ascii="Times" w:hAnsi="Times"/>
                <w:b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b/>
                <w:sz w:val="11"/>
                <w:szCs w:val="20"/>
                <w:lang w:val="en-GB"/>
              </w:rPr>
              <w:t>-</w:t>
            </w:r>
          </w:p>
        </w:tc>
      </w:tr>
      <w:tr w:rsidR="00285563" w:rsidRPr="008963F8" w14:paraId="2FB0E54C" w14:textId="77777777" w:rsidTr="00285563">
        <w:trPr>
          <w:gridAfter w:val="1"/>
          <w:wAfter w:w="45" w:type="dxa"/>
          <w:trHeight w:val="995"/>
        </w:trPr>
        <w:tc>
          <w:tcPr>
            <w:tcW w:w="769" w:type="dxa"/>
            <w:tcBorders>
              <w:top w:val="nil"/>
              <w:bottom w:val="single" w:sz="12" w:space="0" w:color="auto"/>
            </w:tcBorders>
            <w:vAlign w:val="center"/>
          </w:tcPr>
          <w:p w14:paraId="364A08F4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236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5146558D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894" w:type="dxa"/>
            <w:tcBorders>
              <w:top w:val="nil"/>
              <w:bottom w:val="single" w:sz="12" w:space="0" w:color="auto"/>
            </w:tcBorders>
            <w:vAlign w:val="center"/>
          </w:tcPr>
          <w:p w14:paraId="124CE50E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236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AFC13F8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191" w:type="dxa"/>
            <w:tcBorders>
              <w:top w:val="nil"/>
              <w:bottom w:val="single" w:sz="12" w:space="0" w:color="auto"/>
            </w:tcBorders>
          </w:tcPr>
          <w:p w14:paraId="2396C851" w14:textId="77777777" w:rsidR="00285563" w:rsidRPr="008963F8" w:rsidRDefault="00285563" w:rsidP="0028556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 w:cs="Times"/>
                <w:sz w:val="12"/>
                <w:szCs w:val="12"/>
                <w:lang w:val="en-GB"/>
              </w:rPr>
              <w:t>† Definition of thin or thick SAH are not specified</w:t>
            </w:r>
          </w:p>
        </w:tc>
        <w:tc>
          <w:tcPr>
            <w:tcW w:w="236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6A8FA03E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307" w:type="dxa"/>
            <w:tcBorders>
              <w:top w:val="nil"/>
              <w:bottom w:val="single" w:sz="12" w:space="0" w:color="auto"/>
            </w:tcBorders>
          </w:tcPr>
          <w:p w14:paraId="23035C0B" w14:textId="77777777" w:rsidR="00285563" w:rsidRPr="008963F8" w:rsidRDefault="00285563" w:rsidP="0028556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="Times" w:hAnsi="Times" w:cs="Times"/>
                <w:sz w:val="12"/>
                <w:szCs w:val="12"/>
                <w:lang w:val="en-GB"/>
              </w:rPr>
            </w:pPr>
            <w:r w:rsidRPr="008963F8">
              <w:rPr>
                <w:rFonts w:ascii="Times" w:hAnsi="Times" w:cs="Times"/>
                <w:sz w:val="12"/>
                <w:szCs w:val="12"/>
                <w:lang w:val="en-GB"/>
              </w:rPr>
              <w:t xml:space="preserve">† Thick SAH is defined by a thickness of the blood clot </w:t>
            </w:r>
            <w:r w:rsidRPr="008963F8">
              <w:rPr>
                <w:rFonts w:ascii="Times" w:hAnsi="Times" w:cs="Times"/>
                <w:sz w:val="12"/>
                <w:szCs w:val="12"/>
                <w:lang w:val="en-GB"/>
              </w:rPr>
              <w:sym w:font="Symbol" w:char="F0B3"/>
            </w:r>
            <w:r w:rsidRPr="008963F8">
              <w:rPr>
                <w:rFonts w:ascii="Times" w:hAnsi="Times" w:cs="Times"/>
                <w:sz w:val="12"/>
                <w:szCs w:val="12"/>
                <w:lang w:val="en-GB"/>
              </w:rPr>
              <w:t>5mm completely filing a cistern or fissure.</w:t>
            </w:r>
          </w:p>
          <w:p w14:paraId="52EECC97" w14:textId="77777777" w:rsidR="00285563" w:rsidRPr="008963F8" w:rsidRDefault="00285563" w:rsidP="00285563">
            <w:pPr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240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E2B9858" w14:textId="77777777" w:rsidR="00285563" w:rsidRPr="008963F8" w:rsidRDefault="00285563" w:rsidP="00285563">
            <w:pPr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110" w:type="dxa"/>
            <w:tcBorders>
              <w:top w:val="nil"/>
              <w:bottom w:val="single" w:sz="12" w:space="0" w:color="auto"/>
            </w:tcBorders>
          </w:tcPr>
          <w:p w14:paraId="5980397D" w14:textId="77777777" w:rsidR="00285563" w:rsidRPr="008963F8" w:rsidRDefault="00285563" w:rsidP="0028556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="Times" w:hAnsi="Times" w:cs="Times"/>
                <w:sz w:val="12"/>
                <w:szCs w:val="12"/>
                <w:lang w:val="en-GB"/>
              </w:rPr>
            </w:pPr>
            <w:r w:rsidRPr="008963F8">
              <w:rPr>
                <w:rFonts w:ascii="Times" w:hAnsi="Times" w:cs="Times"/>
                <w:sz w:val="12"/>
                <w:szCs w:val="12"/>
                <w:lang w:val="en-GB"/>
              </w:rPr>
              <w:t>† Maximum thickness of the blood clot measured perpendicular to the most predominantly involved cistern or fissure.</w:t>
            </w:r>
          </w:p>
          <w:p w14:paraId="272A623A" w14:textId="77777777" w:rsidR="00285563" w:rsidRPr="008963F8" w:rsidRDefault="00285563" w:rsidP="00285563">
            <w:pPr>
              <w:jc w:val="both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236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007218A" w14:textId="77777777" w:rsidR="00285563" w:rsidRPr="008963F8" w:rsidRDefault="00285563" w:rsidP="00285563">
            <w:pPr>
              <w:autoSpaceDE w:val="0"/>
              <w:autoSpaceDN w:val="0"/>
              <w:adjustRightInd w:val="0"/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1924" w:type="dxa"/>
            <w:gridSpan w:val="2"/>
            <w:tcBorders>
              <w:top w:val="nil"/>
              <w:bottom w:val="single" w:sz="12" w:space="0" w:color="auto"/>
            </w:tcBorders>
            <w:vAlign w:val="center"/>
          </w:tcPr>
          <w:p w14:paraId="4C9E7623" w14:textId="77777777" w:rsidR="00285563" w:rsidRPr="008963F8" w:rsidRDefault="00285563" w:rsidP="00285563">
            <w:pPr>
              <w:autoSpaceDE w:val="0"/>
              <w:autoSpaceDN w:val="0"/>
              <w:adjustRightInd w:val="0"/>
              <w:jc w:val="center"/>
              <w:rPr>
                <w:rFonts w:ascii="Times" w:hAnsi="Times"/>
                <w:sz w:val="11"/>
                <w:szCs w:val="20"/>
                <w:lang w:val="en-GB"/>
              </w:rPr>
            </w:pPr>
          </w:p>
        </w:tc>
        <w:tc>
          <w:tcPr>
            <w:tcW w:w="238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7626EFBB" w14:textId="77777777" w:rsidR="00285563" w:rsidRPr="008963F8" w:rsidRDefault="00285563" w:rsidP="00285563">
            <w:pPr>
              <w:autoSpaceDE w:val="0"/>
              <w:autoSpaceDN w:val="0"/>
              <w:adjustRightInd w:val="0"/>
              <w:jc w:val="center"/>
              <w:rPr>
                <w:rFonts w:ascii="Times" w:hAnsi="Times"/>
                <w:sz w:val="12"/>
                <w:szCs w:val="12"/>
                <w:lang w:val="en-GB"/>
              </w:rPr>
            </w:pPr>
          </w:p>
        </w:tc>
        <w:tc>
          <w:tcPr>
            <w:tcW w:w="1202" w:type="dxa"/>
            <w:tcBorders>
              <w:top w:val="nil"/>
              <w:bottom w:val="single" w:sz="12" w:space="0" w:color="auto"/>
            </w:tcBorders>
            <w:vAlign w:val="center"/>
          </w:tcPr>
          <w:p w14:paraId="4EC7E307" w14:textId="77777777" w:rsidR="00285563" w:rsidRPr="008963F8" w:rsidRDefault="00285563" w:rsidP="00285563">
            <w:pPr>
              <w:autoSpaceDE w:val="0"/>
              <w:autoSpaceDN w:val="0"/>
              <w:adjustRightInd w:val="0"/>
              <w:jc w:val="center"/>
              <w:rPr>
                <w:rFonts w:ascii="Times" w:hAnsi="Times"/>
                <w:sz w:val="12"/>
                <w:szCs w:val="12"/>
                <w:lang w:val="en-GB"/>
              </w:rPr>
            </w:pPr>
          </w:p>
        </w:tc>
        <w:tc>
          <w:tcPr>
            <w:tcW w:w="236" w:type="dxa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655D5463" w14:textId="77777777" w:rsidR="00285563" w:rsidRPr="008963F8" w:rsidRDefault="00285563" w:rsidP="0028556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jc w:val="center"/>
              <w:rPr>
                <w:rFonts w:ascii="Times" w:hAnsi="Times" w:cs="Times"/>
                <w:sz w:val="12"/>
                <w:szCs w:val="12"/>
                <w:lang w:val="en-GB"/>
              </w:rPr>
            </w:pPr>
          </w:p>
        </w:tc>
        <w:tc>
          <w:tcPr>
            <w:tcW w:w="2734" w:type="dxa"/>
            <w:gridSpan w:val="2"/>
            <w:tcBorders>
              <w:top w:val="nil"/>
              <w:bottom w:val="single" w:sz="12" w:space="0" w:color="auto"/>
            </w:tcBorders>
          </w:tcPr>
          <w:p w14:paraId="487B59CB" w14:textId="0F49AE84" w:rsidR="00285563" w:rsidRPr="008963F8" w:rsidRDefault="00285563" w:rsidP="0028556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noProof/>
                <w:lang w:val="en-GB"/>
              </w:rPr>
            </w:pPr>
            <w:r w:rsidRPr="008963F8">
              <w:rPr>
                <w:rFonts w:ascii="Times" w:hAnsi="Times" w:cs="Times"/>
                <w:sz w:val="12"/>
                <w:szCs w:val="12"/>
                <w:lang w:val="en-GB"/>
              </w:rPr>
              <w:t xml:space="preserve">† Ten cisterns are </w:t>
            </w:r>
            <w:r w:rsidR="008963F8" w:rsidRPr="008963F8">
              <w:rPr>
                <w:rFonts w:ascii="Times" w:hAnsi="Times" w:cs="Times"/>
                <w:sz w:val="12"/>
                <w:szCs w:val="12"/>
                <w:lang w:val="en-GB"/>
              </w:rPr>
              <w:t>analysed</w:t>
            </w:r>
            <w:r w:rsidRPr="008963F8">
              <w:rPr>
                <w:rFonts w:ascii="Times" w:hAnsi="Times" w:cs="Times"/>
                <w:sz w:val="12"/>
                <w:szCs w:val="12"/>
                <w:lang w:val="en-GB"/>
              </w:rPr>
              <w:t>: frontal interhemispheric (A); lateral sylvian fissure (two each; B), medial sylvian fissure (two each; C), suprasellar (two each; D), and ambient (two each; E); and quadrigeminal (F). Therefore, the total amount of subarachnoid blood ranges from 0 to 30 points on the scale.</w:t>
            </w:r>
            <w:r w:rsidRPr="008963F8">
              <w:rPr>
                <w:noProof/>
                <w:lang w:val="en-GB"/>
              </w:rPr>
              <w:t xml:space="preserve"> </w:t>
            </w:r>
          </w:p>
          <w:p w14:paraId="3F3095F1" w14:textId="77777777" w:rsidR="00285563" w:rsidRPr="008963F8" w:rsidRDefault="00285563" w:rsidP="00285563">
            <w:pPr>
              <w:widowControl w:val="0"/>
              <w:autoSpaceDE w:val="0"/>
              <w:autoSpaceDN w:val="0"/>
              <w:adjustRightInd w:val="0"/>
              <w:spacing w:line="260" w:lineRule="atLeast"/>
              <w:jc w:val="center"/>
              <w:rPr>
                <w:rFonts w:ascii="Times" w:hAnsi="Times" w:cs="Times"/>
                <w:sz w:val="12"/>
                <w:szCs w:val="12"/>
                <w:lang w:val="en-GB"/>
              </w:rPr>
            </w:pPr>
            <w:r w:rsidRPr="008963F8">
              <w:rPr>
                <w:noProof/>
                <w:lang w:val="en-GB"/>
              </w:rPr>
              <w:drawing>
                <wp:inline distT="0" distB="0" distL="0" distR="0" wp14:anchorId="75F3BB5B" wp14:editId="226795DC">
                  <wp:extent cx="927064" cy="911245"/>
                  <wp:effectExtent l="0" t="0" r="0" b="3175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8448" cy="9420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5F5062F" w14:textId="77777777" w:rsidR="00285563" w:rsidRPr="008963F8" w:rsidRDefault="00285563" w:rsidP="00285563">
            <w:pPr>
              <w:widowControl w:val="0"/>
              <w:autoSpaceDE w:val="0"/>
              <w:autoSpaceDN w:val="0"/>
              <w:adjustRightInd w:val="0"/>
              <w:spacing w:line="260" w:lineRule="atLeast"/>
              <w:rPr>
                <w:rFonts w:ascii="Times" w:hAnsi="Times" w:cs="Times"/>
                <w:sz w:val="12"/>
                <w:szCs w:val="12"/>
                <w:lang w:val="en-GB"/>
              </w:rPr>
            </w:pPr>
            <w:r w:rsidRPr="008963F8">
              <w:rPr>
                <w:rFonts w:ascii="Times" w:hAnsi="Times" w:cs="Times"/>
                <w:sz w:val="12"/>
                <w:szCs w:val="12"/>
                <w:lang w:val="en-GB"/>
              </w:rPr>
              <w:t xml:space="preserve">‡ The four ventricles are </w:t>
            </w:r>
            <w:proofErr w:type="spellStart"/>
            <w:r w:rsidRPr="008963F8">
              <w:rPr>
                <w:rFonts w:ascii="Times" w:hAnsi="Times" w:cs="Times"/>
                <w:sz w:val="12"/>
                <w:szCs w:val="12"/>
                <w:lang w:val="en-GB"/>
              </w:rPr>
              <w:t>analyzed</w:t>
            </w:r>
            <w:proofErr w:type="spellEnd"/>
            <w:r w:rsidRPr="008963F8">
              <w:rPr>
                <w:rFonts w:ascii="Times" w:hAnsi="Times" w:cs="Times"/>
                <w:sz w:val="12"/>
                <w:szCs w:val="12"/>
                <w:lang w:val="en-GB"/>
              </w:rPr>
              <w:t>. Therefore, the total amount of blood within the four ventricles ranges from 0 to 12 points on the scale.</w:t>
            </w:r>
            <w:r w:rsidRPr="008963F8">
              <w:rPr>
                <w:lang w:val="en-GB"/>
              </w:rPr>
              <w:t xml:space="preserve"> </w:t>
            </w:r>
          </w:p>
          <w:p w14:paraId="63FB056D" w14:textId="77777777" w:rsidR="00285563" w:rsidRPr="008963F8" w:rsidRDefault="00285563" w:rsidP="00285563">
            <w:pPr>
              <w:autoSpaceDE w:val="0"/>
              <w:autoSpaceDN w:val="0"/>
              <w:adjustRightInd w:val="0"/>
              <w:rPr>
                <w:rFonts w:ascii="Times" w:hAnsi="Times"/>
                <w:sz w:val="12"/>
                <w:szCs w:val="12"/>
                <w:lang w:val="en-GB"/>
              </w:rPr>
            </w:pPr>
          </w:p>
        </w:tc>
        <w:tc>
          <w:tcPr>
            <w:tcW w:w="238" w:type="dxa"/>
            <w:tcBorders>
              <w:top w:val="nil"/>
              <w:bottom w:val="single" w:sz="12" w:space="0" w:color="auto"/>
            </w:tcBorders>
          </w:tcPr>
          <w:p w14:paraId="300C03F6" w14:textId="77777777" w:rsidR="00285563" w:rsidRPr="008963F8" w:rsidRDefault="00285563" w:rsidP="00285563">
            <w:pPr>
              <w:autoSpaceDE w:val="0"/>
              <w:autoSpaceDN w:val="0"/>
              <w:adjustRightInd w:val="0"/>
              <w:rPr>
                <w:rFonts w:ascii="Times" w:hAnsi="Times"/>
                <w:noProof/>
                <w:sz w:val="11"/>
                <w:szCs w:val="20"/>
                <w:lang w:val="en-GB"/>
              </w:rPr>
            </w:pPr>
          </w:p>
        </w:tc>
        <w:tc>
          <w:tcPr>
            <w:tcW w:w="3500" w:type="dxa"/>
            <w:gridSpan w:val="3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5800B448" w14:textId="77777777" w:rsidR="00285563" w:rsidRPr="008963F8" w:rsidRDefault="00285563" w:rsidP="00285563">
            <w:pPr>
              <w:widowControl w:val="0"/>
              <w:autoSpaceDE w:val="0"/>
              <w:autoSpaceDN w:val="0"/>
              <w:adjustRightInd w:val="0"/>
              <w:spacing w:line="260" w:lineRule="atLeast"/>
              <w:rPr>
                <w:rFonts w:ascii="Times" w:hAnsi="Times"/>
                <w:noProof/>
                <w:sz w:val="11"/>
                <w:szCs w:val="20"/>
                <w:lang w:val="en-GB"/>
              </w:rPr>
            </w:pPr>
            <w:r w:rsidRPr="008963F8">
              <w:rPr>
                <w:rFonts w:ascii="Times" w:hAnsi="Times" w:cs="Times"/>
                <w:sz w:val="12"/>
                <w:szCs w:val="12"/>
                <w:lang w:val="en-GB"/>
              </w:rPr>
              <w:t xml:space="preserve">† </w:t>
            </w:r>
            <w:r w:rsidRPr="008963F8">
              <w:rPr>
                <w:rFonts w:ascii="Times" w:hAnsi="Times"/>
                <w:noProof/>
                <w:sz w:val="11"/>
                <w:szCs w:val="20"/>
                <w:lang w:val="en-GB"/>
              </w:rPr>
              <w:t xml:space="preserve">IVHS = 3 x (RV + LV + H ) + III + IV </w:t>
            </w:r>
          </w:p>
          <w:p w14:paraId="2E1105AD" w14:textId="77777777" w:rsidR="00285563" w:rsidRPr="008963F8" w:rsidRDefault="00285563" w:rsidP="00285563">
            <w:pPr>
              <w:widowControl w:val="0"/>
              <w:autoSpaceDE w:val="0"/>
              <w:autoSpaceDN w:val="0"/>
              <w:adjustRightInd w:val="0"/>
              <w:spacing w:line="260" w:lineRule="atLeast"/>
              <w:rPr>
                <w:rFonts w:ascii="Times" w:hAnsi="Times"/>
                <w:noProof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noProof/>
                <w:sz w:val="11"/>
                <w:szCs w:val="20"/>
                <w:lang w:val="en-GB"/>
              </w:rPr>
              <w:t xml:space="preserve">where RV stands for right ventricle score, LV for left ventricle score, III for third ventricle score, IV for fourth ventricle score, and H for the presence of hydrocephalus. </w:t>
            </w:r>
          </w:p>
          <w:p w14:paraId="5E137751" w14:textId="77777777" w:rsidR="00285563" w:rsidRPr="008963F8" w:rsidRDefault="00285563" w:rsidP="00285563">
            <w:pPr>
              <w:widowControl w:val="0"/>
              <w:autoSpaceDE w:val="0"/>
              <w:autoSpaceDN w:val="0"/>
              <w:adjustRightInd w:val="0"/>
              <w:spacing w:line="260" w:lineRule="atLeast"/>
              <w:rPr>
                <w:rFonts w:ascii="Times" w:hAnsi="Times"/>
                <w:noProof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noProof/>
                <w:sz w:val="11"/>
                <w:szCs w:val="20"/>
                <w:lang w:val="en-GB"/>
              </w:rPr>
              <w:t>The formula for converting IVHS to volume is :</w:t>
            </w:r>
          </w:p>
          <w:p w14:paraId="2BD5447B" w14:textId="77777777" w:rsidR="00285563" w:rsidRPr="008963F8" w:rsidRDefault="00285563" w:rsidP="0028556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="Times" w:hAnsi="Times"/>
                <w:sz w:val="11"/>
                <w:szCs w:val="20"/>
                <w:lang w:val="en-GB"/>
              </w:rPr>
            </w:pPr>
            <w:r w:rsidRPr="008963F8">
              <w:rPr>
                <w:rFonts w:ascii="Times" w:hAnsi="Times"/>
                <w:noProof/>
                <w:sz w:val="11"/>
                <w:szCs w:val="20"/>
                <w:lang w:val="en-GB"/>
              </w:rPr>
              <w:t>IVH volume (mL) = e</w:t>
            </w:r>
            <w:r w:rsidRPr="008963F8">
              <w:rPr>
                <w:rFonts w:ascii="Times" w:hAnsi="Times"/>
                <w:noProof/>
                <w:sz w:val="11"/>
                <w:szCs w:val="20"/>
                <w:vertAlign w:val="superscript"/>
                <w:lang w:val="en-GB"/>
              </w:rPr>
              <w:t>IVHS/5</w:t>
            </w:r>
          </w:p>
        </w:tc>
      </w:tr>
    </w:tbl>
    <w:p w14:paraId="30595A72" w14:textId="77777777" w:rsidR="00285563" w:rsidRPr="008963F8" w:rsidRDefault="00285563" w:rsidP="00285563">
      <w:pPr>
        <w:spacing w:line="360" w:lineRule="auto"/>
        <w:jc w:val="both"/>
        <w:rPr>
          <w:rFonts w:ascii="Times New Roman" w:hAnsi="Times New Roman"/>
          <w:sz w:val="20"/>
          <w:lang w:val="en-GB"/>
        </w:rPr>
      </w:pPr>
    </w:p>
    <w:p w14:paraId="6EEF85FA" w14:textId="3D8D8E8C" w:rsidR="00285563" w:rsidRPr="008963F8" w:rsidRDefault="00285563" w:rsidP="00285563">
      <w:pPr>
        <w:spacing w:line="360" w:lineRule="auto"/>
        <w:jc w:val="both"/>
        <w:rPr>
          <w:rFonts w:ascii="Times New Roman" w:hAnsi="Times New Roman"/>
          <w:sz w:val="20"/>
          <w:lang w:val="en-GB"/>
        </w:rPr>
      </w:pPr>
      <w:r w:rsidRPr="008963F8">
        <w:rPr>
          <w:rFonts w:ascii="Times New Roman" w:hAnsi="Times New Roman"/>
          <w:sz w:val="20"/>
          <w:lang w:val="en-GB"/>
        </w:rPr>
        <w:t xml:space="preserve">BNI denotes Barrow Neurological Institute score; </w:t>
      </w:r>
      <w:r w:rsidR="00756B01" w:rsidRPr="008963F8">
        <w:rPr>
          <w:rFonts w:ascii="Times New Roman" w:hAnsi="Times New Roman"/>
          <w:color w:val="000000" w:themeColor="text1"/>
          <w:sz w:val="20"/>
          <w:lang w:val="en-GB"/>
        </w:rPr>
        <w:t xml:space="preserve">IVH, intraventricular </w:t>
      </w:r>
      <w:r w:rsidR="008963F8" w:rsidRPr="008963F8">
        <w:rPr>
          <w:rFonts w:ascii="Times New Roman" w:hAnsi="Times New Roman"/>
          <w:color w:val="000000" w:themeColor="text1"/>
          <w:sz w:val="20"/>
          <w:lang w:val="en-GB"/>
        </w:rPr>
        <w:t>haemorrhage</w:t>
      </w:r>
      <w:r w:rsidRPr="008963F8">
        <w:rPr>
          <w:rFonts w:ascii="Times New Roman" w:hAnsi="Times New Roman"/>
          <w:color w:val="000000" w:themeColor="text1"/>
          <w:sz w:val="20"/>
          <w:lang w:val="en-GB"/>
        </w:rPr>
        <w:t xml:space="preserve">; SAH, </w:t>
      </w:r>
      <w:r w:rsidR="00756B01" w:rsidRPr="008963F8">
        <w:rPr>
          <w:rFonts w:ascii="Times New Roman" w:hAnsi="Times New Roman"/>
          <w:sz w:val="20"/>
          <w:lang w:val="en-GB"/>
        </w:rPr>
        <w:t xml:space="preserve">subarachnoid </w:t>
      </w:r>
      <w:r w:rsidR="008963F8" w:rsidRPr="008963F8">
        <w:rPr>
          <w:rFonts w:ascii="Times New Roman" w:hAnsi="Times New Roman"/>
          <w:sz w:val="20"/>
          <w:lang w:val="en-GB"/>
        </w:rPr>
        <w:t>haemorrhage</w:t>
      </w:r>
    </w:p>
    <w:p w14:paraId="4AD1916A" w14:textId="77777777" w:rsidR="00285563" w:rsidRPr="008963F8" w:rsidRDefault="00285563" w:rsidP="00285563">
      <w:pPr>
        <w:pStyle w:val="Heading1"/>
        <w:rPr>
          <w:lang w:val="en-GB"/>
        </w:rPr>
      </w:pPr>
      <w:bookmarkStart w:id="6" w:name="_Toc27500818"/>
    </w:p>
    <w:p w14:paraId="64C46F0A" w14:textId="77777777" w:rsidR="00285563" w:rsidRPr="008963F8" w:rsidRDefault="00285563" w:rsidP="00285563">
      <w:pPr>
        <w:pStyle w:val="Heading1"/>
        <w:rPr>
          <w:lang w:val="en-GB"/>
        </w:rPr>
      </w:pPr>
    </w:p>
    <w:p w14:paraId="6A3B5E5E" w14:textId="57C84A57" w:rsidR="00285563" w:rsidRPr="008963F8" w:rsidRDefault="00285563" w:rsidP="00285563">
      <w:pPr>
        <w:pStyle w:val="Heading1"/>
        <w:rPr>
          <w:b w:val="0"/>
          <w:color w:val="000000" w:themeColor="text1"/>
          <w:lang w:val="en-GB"/>
        </w:rPr>
      </w:pPr>
      <w:r w:rsidRPr="008963F8">
        <w:rPr>
          <w:lang w:val="en-GB"/>
        </w:rPr>
        <w:t xml:space="preserve">Table S2. </w:t>
      </w:r>
      <w:r w:rsidRPr="008963F8">
        <w:rPr>
          <w:b w:val="0"/>
          <w:lang w:val="en-GB"/>
        </w:rPr>
        <w:t>Area Under the Receiver Operating Characteristic Curve (ROC</w:t>
      </w:r>
      <w:r w:rsidRPr="008963F8">
        <w:rPr>
          <w:b w:val="0"/>
          <w:vertAlign w:val="subscript"/>
          <w:lang w:val="en-GB"/>
        </w:rPr>
        <w:t>AUC</w:t>
      </w:r>
      <w:r w:rsidRPr="008963F8">
        <w:rPr>
          <w:b w:val="0"/>
          <w:lang w:val="en-GB"/>
        </w:rPr>
        <w:t xml:space="preserve">) Values and </w:t>
      </w:r>
      <w:r w:rsidR="008963F8" w:rsidRPr="008963F8">
        <w:rPr>
          <w:b w:val="0"/>
          <w:lang w:val="en-GB"/>
        </w:rPr>
        <w:t>Cut-off</w:t>
      </w:r>
      <w:r w:rsidRPr="008963F8">
        <w:rPr>
          <w:b w:val="0"/>
          <w:lang w:val="en-GB"/>
        </w:rPr>
        <w:t xml:space="preserve"> Values to Determine Occurrence of DCI, Early Hydrocephalus requiring EVD, Poor Outcome, Mortality after Aneurysmal Subarachnoid </w:t>
      </w:r>
      <w:r w:rsidR="008963F8" w:rsidRPr="008963F8">
        <w:rPr>
          <w:b w:val="0"/>
          <w:lang w:val="en-GB"/>
        </w:rPr>
        <w:t>Haemorrhage</w:t>
      </w:r>
      <w:r w:rsidRPr="008963F8">
        <w:rPr>
          <w:b w:val="0"/>
          <w:lang w:val="en-GB"/>
        </w:rPr>
        <w:t>. *</w:t>
      </w:r>
      <w:bookmarkEnd w:id="6"/>
    </w:p>
    <w:p w14:paraId="02A02859" w14:textId="77777777" w:rsidR="00285563" w:rsidRPr="008963F8" w:rsidRDefault="00285563" w:rsidP="00285563">
      <w:pPr>
        <w:widowControl w:val="0"/>
        <w:autoSpaceDE w:val="0"/>
        <w:autoSpaceDN w:val="0"/>
        <w:adjustRightInd w:val="0"/>
        <w:rPr>
          <w:rFonts w:ascii="Times New Roman" w:eastAsia="OTNEJMQuadraat" w:hAnsi="Times New Roman"/>
          <w:color w:val="000000" w:themeColor="text1"/>
          <w:sz w:val="18"/>
          <w:szCs w:val="18"/>
          <w:lang w:val="en-GB"/>
        </w:rPr>
      </w:pPr>
    </w:p>
    <w:tbl>
      <w:tblPr>
        <w:tblW w:w="13518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1"/>
        <w:gridCol w:w="4042"/>
        <w:gridCol w:w="3747"/>
        <w:gridCol w:w="916"/>
        <w:gridCol w:w="1581"/>
        <w:gridCol w:w="120"/>
        <w:gridCol w:w="40"/>
        <w:gridCol w:w="1399"/>
        <w:gridCol w:w="178"/>
        <w:gridCol w:w="1134"/>
      </w:tblGrid>
      <w:tr w:rsidR="00285563" w:rsidRPr="008963F8" w14:paraId="39CC0983" w14:textId="77777777" w:rsidTr="00285563">
        <w:trPr>
          <w:gridAfter w:val="2"/>
          <w:wAfter w:w="1312" w:type="dxa"/>
          <w:trHeight w:val="558"/>
          <w:jc w:val="center"/>
        </w:trPr>
        <w:tc>
          <w:tcPr>
            <w:tcW w:w="36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89CE5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7F0BB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</w:p>
        </w:tc>
        <w:tc>
          <w:tcPr>
            <w:tcW w:w="3747" w:type="dxa"/>
            <w:tcBorders>
              <w:top w:val="single" w:sz="2" w:space="0" w:color="auto"/>
              <w:left w:val="nil"/>
              <w:right w:val="nil"/>
            </w:tcBorders>
            <w:shd w:val="clear" w:color="auto" w:fill="auto"/>
            <w:vAlign w:val="bottom"/>
            <w:hideMark/>
          </w:tcPr>
          <w:p w14:paraId="180B2A3A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16"/>
                <w:lang w:val="en-GB"/>
              </w:rPr>
              <w:t>ROC</w:t>
            </w: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16"/>
                <w:vertAlign w:val="subscript"/>
                <w:lang w:val="en-GB"/>
              </w:rPr>
              <w:t>AUC</w:t>
            </w:r>
            <w:r w:rsidRPr="008963F8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16"/>
                <w:lang w:val="en-GB"/>
              </w:rPr>
              <w:br/>
              <w:t>(95% confidence interval)</w:t>
            </w:r>
          </w:p>
        </w:tc>
        <w:tc>
          <w:tcPr>
            <w:tcW w:w="916" w:type="dxa"/>
            <w:tcBorders>
              <w:top w:val="single" w:sz="2" w:space="0" w:color="auto"/>
              <w:left w:val="nil"/>
            </w:tcBorders>
            <w:shd w:val="clear" w:color="auto" w:fill="auto"/>
            <w:noWrap/>
            <w:vAlign w:val="bottom"/>
            <w:hideMark/>
          </w:tcPr>
          <w:p w14:paraId="7F5FA2F2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16"/>
                <w:lang w:val="en-GB"/>
              </w:rPr>
              <w:t>Optimal</w:t>
            </w:r>
          </w:p>
          <w:p w14:paraId="12FB20BE" w14:textId="01D05DEC" w:rsidR="00285563" w:rsidRPr="008963F8" w:rsidRDefault="008963F8" w:rsidP="00285563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16"/>
                <w:lang w:val="en-GB"/>
              </w:rPr>
              <w:t>Cut-off</w:t>
            </w:r>
          </w:p>
        </w:tc>
        <w:tc>
          <w:tcPr>
            <w:tcW w:w="1581" w:type="dxa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723D232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16"/>
                <w:lang w:val="en-GB"/>
              </w:rPr>
              <w:t>Specificity</w:t>
            </w:r>
          </w:p>
        </w:tc>
        <w:tc>
          <w:tcPr>
            <w:tcW w:w="160" w:type="dxa"/>
            <w:gridSpan w:val="2"/>
            <w:tcBorders>
              <w:top w:val="single" w:sz="2" w:space="0" w:color="auto"/>
            </w:tcBorders>
            <w:shd w:val="clear" w:color="auto" w:fill="auto"/>
            <w:noWrap/>
            <w:vAlign w:val="center"/>
            <w:hideMark/>
          </w:tcPr>
          <w:p w14:paraId="44439258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16"/>
                <w:lang w:val="en-GB"/>
              </w:rPr>
            </w:pPr>
          </w:p>
        </w:tc>
        <w:tc>
          <w:tcPr>
            <w:tcW w:w="1399" w:type="dxa"/>
            <w:tcBorders>
              <w:top w:val="single" w:sz="2" w:space="0" w:color="auto"/>
            </w:tcBorders>
            <w:shd w:val="clear" w:color="auto" w:fill="auto"/>
            <w:vAlign w:val="center"/>
            <w:hideMark/>
          </w:tcPr>
          <w:p w14:paraId="6F520D10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16"/>
                <w:lang w:val="en-GB"/>
              </w:rPr>
              <w:t>Sensitivity</w:t>
            </w:r>
          </w:p>
        </w:tc>
      </w:tr>
      <w:tr w:rsidR="00285563" w:rsidRPr="008963F8" w14:paraId="6B09CAF7" w14:textId="77777777" w:rsidTr="00285563">
        <w:trPr>
          <w:gridAfter w:val="2"/>
          <w:wAfter w:w="1312" w:type="dxa"/>
          <w:trHeight w:val="455"/>
          <w:jc w:val="center"/>
        </w:trPr>
        <w:tc>
          <w:tcPr>
            <w:tcW w:w="361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395B33D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0A2466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16"/>
                <w:lang w:val="en-GB"/>
              </w:rPr>
              <w:t>Variables</w:t>
            </w:r>
          </w:p>
        </w:tc>
        <w:tc>
          <w:tcPr>
            <w:tcW w:w="3747" w:type="dxa"/>
            <w:tcBorders>
              <w:top w:val="nil"/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230C7B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16"/>
                <w:lang w:val="en-GB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44A2CA10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</w:p>
        </w:tc>
        <w:tc>
          <w:tcPr>
            <w:tcW w:w="3140" w:type="dxa"/>
            <w:gridSpan w:val="4"/>
            <w:tcBorders>
              <w:bottom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42EA519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16"/>
                <w:lang w:val="en-GB"/>
              </w:rPr>
              <w:t>Expressed in percent</w:t>
            </w:r>
          </w:p>
          <w:p w14:paraId="7C808F63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16"/>
                <w:lang w:val="en-GB"/>
              </w:rPr>
              <w:t xml:space="preserve"> (95% confidence interval)</w:t>
            </w:r>
          </w:p>
        </w:tc>
      </w:tr>
      <w:tr w:rsidR="00285563" w:rsidRPr="008963F8" w14:paraId="7D21CB99" w14:textId="77777777" w:rsidTr="00285563">
        <w:trPr>
          <w:trHeight w:val="69"/>
          <w:jc w:val="center"/>
        </w:trPr>
        <w:tc>
          <w:tcPr>
            <w:tcW w:w="4403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C4543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16"/>
                <w:lang w:val="en-GB"/>
              </w:rPr>
              <w:t>DCI</w:t>
            </w:r>
          </w:p>
        </w:tc>
        <w:tc>
          <w:tcPr>
            <w:tcW w:w="3747" w:type="dxa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BA0BF5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</w:p>
        </w:tc>
        <w:tc>
          <w:tcPr>
            <w:tcW w:w="916" w:type="dxa"/>
            <w:tcBorders>
              <w:top w:val="single" w:sz="18" w:space="0" w:color="auto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22699025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</w:p>
        </w:tc>
        <w:tc>
          <w:tcPr>
            <w:tcW w:w="1701" w:type="dxa"/>
            <w:gridSpan w:val="2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46CBA2A0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</w:p>
        </w:tc>
        <w:tc>
          <w:tcPr>
            <w:tcW w:w="1439" w:type="dxa"/>
            <w:gridSpan w:val="2"/>
            <w:tcBorders>
              <w:top w:val="single" w:sz="18" w:space="0" w:color="auto"/>
            </w:tcBorders>
            <w:shd w:val="clear" w:color="auto" w:fill="auto"/>
            <w:noWrap/>
            <w:vAlign w:val="bottom"/>
            <w:hideMark/>
          </w:tcPr>
          <w:p w14:paraId="0D2A9D09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</w:p>
        </w:tc>
        <w:tc>
          <w:tcPr>
            <w:tcW w:w="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D70BA1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60384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</w:p>
        </w:tc>
      </w:tr>
      <w:tr w:rsidR="00285563" w:rsidRPr="008963F8" w14:paraId="0E05EBC0" w14:textId="77777777" w:rsidTr="00285563">
        <w:trPr>
          <w:gridAfter w:val="2"/>
          <w:wAfter w:w="1312" w:type="dxa"/>
          <w:trHeight w:val="107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8C951C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15A1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Fisher Grade</w:t>
            </w:r>
          </w:p>
          <w:p w14:paraId="0BE7C61D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modified Fisher Grade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A80D7E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0.59 (0.52–0.66) #</w:t>
            </w:r>
          </w:p>
          <w:p w14:paraId="2B1A7523" w14:textId="77777777" w:rsidR="00285563" w:rsidRPr="008963F8" w:rsidRDefault="00285563" w:rsidP="00285563">
            <w:pPr>
              <w:ind w:firstLine="1196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0.67 (0.60–0.73) #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10C9BCE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≥3</w:t>
            </w:r>
          </w:p>
          <w:p w14:paraId="4BC1EA61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≥3</w:t>
            </w:r>
            <w:r w:rsidRPr="008963F8">
              <w:rPr>
                <w:rFonts w:ascii="Times New Roman" w:hAnsi="Times New Roman"/>
                <w:color w:val="FFFFFF" w:themeColor="background1"/>
                <w:sz w:val="20"/>
                <w:szCs w:val="16"/>
                <w:lang w:val="en-GB"/>
              </w:rPr>
              <w:t xml:space="preserve"> -</w:t>
            </w:r>
          </w:p>
        </w:tc>
        <w:tc>
          <w:tcPr>
            <w:tcW w:w="1701" w:type="dxa"/>
            <w:gridSpan w:val="2"/>
            <w:shd w:val="clear" w:color="auto" w:fill="auto"/>
            <w:noWrap/>
            <w:hideMark/>
          </w:tcPr>
          <w:p w14:paraId="69495C15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30 (22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39)</w:t>
            </w:r>
          </w:p>
          <w:p w14:paraId="3E5E9175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50 (41–59)</w:t>
            </w:r>
          </w:p>
        </w:tc>
        <w:tc>
          <w:tcPr>
            <w:tcW w:w="1439" w:type="dxa"/>
            <w:gridSpan w:val="2"/>
            <w:shd w:val="clear" w:color="auto" w:fill="auto"/>
            <w:noWrap/>
            <w:hideMark/>
          </w:tcPr>
          <w:p w14:paraId="4CFF0AB2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86 (76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93)</w:t>
            </w:r>
          </w:p>
          <w:p w14:paraId="6F4A3CA8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79 (69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88)</w:t>
            </w:r>
          </w:p>
        </w:tc>
      </w:tr>
      <w:tr w:rsidR="00285563" w:rsidRPr="008963F8" w14:paraId="46664D79" w14:textId="77777777" w:rsidTr="00285563">
        <w:trPr>
          <w:gridAfter w:val="2"/>
          <w:wAfter w:w="1312" w:type="dxa"/>
          <w:trHeight w:val="192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31DBD3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AF489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Claassen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3FF2B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0.66 (0.59–0.72) #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3A30CE77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≥2</w:t>
            </w:r>
          </w:p>
        </w:tc>
        <w:tc>
          <w:tcPr>
            <w:tcW w:w="1701" w:type="dxa"/>
            <w:gridSpan w:val="2"/>
            <w:shd w:val="clear" w:color="auto" w:fill="auto"/>
            <w:noWrap/>
          </w:tcPr>
          <w:p w14:paraId="7D6D8DC2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27 (19–36)</w:t>
            </w:r>
          </w:p>
        </w:tc>
        <w:tc>
          <w:tcPr>
            <w:tcW w:w="1439" w:type="dxa"/>
            <w:gridSpan w:val="2"/>
            <w:shd w:val="clear" w:color="auto" w:fill="auto"/>
            <w:noWrap/>
          </w:tcPr>
          <w:p w14:paraId="6EE44635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97 (91–99)</w:t>
            </w:r>
          </w:p>
        </w:tc>
      </w:tr>
      <w:tr w:rsidR="00285563" w:rsidRPr="008963F8" w14:paraId="4BADBFC3" w14:textId="77777777" w:rsidTr="00285563">
        <w:trPr>
          <w:gridAfter w:val="2"/>
          <w:wAfter w:w="1312" w:type="dxa"/>
          <w:trHeight w:val="165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B6FC4A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7AD9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BNI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EABA1D" w14:textId="77777777" w:rsidR="00285563" w:rsidRPr="008963F8" w:rsidRDefault="00285563" w:rsidP="00285563">
            <w:pPr>
              <w:ind w:firstLine="1196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0.63 (0.56–0.70) #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7F2B7DD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≥3</w:t>
            </w:r>
            <w:r w:rsidRPr="008963F8">
              <w:rPr>
                <w:rFonts w:ascii="Times New Roman" w:hAnsi="Times New Roman"/>
                <w:color w:val="FFFFFF" w:themeColor="background1"/>
                <w:sz w:val="20"/>
                <w:szCs w:val="16"/>
                <w:lang w:val="en-GB"/>
              </w:rPr>
              <w:t xml:space="preserve"> -</w:t>
            </w:r>
          </w:p>
        </w:tc>
        <w:tc>
          <w:tcPr>
            <w:tcW w:w="1701" w:type="dxa"/>
            <w:gridSpan w:val="2"/>
            <w:shd w:val="clear" w:color="auto" w:fill="auto"/>
            <w:noWrap/>
            <w:hideMark/>
          </w:tcPr>
          <w:p w14:paraId="75845E24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40 (31–49)</w:t>
            </w:r>
          </w:p>
        </w:tc>
        <w:tc>
          <w:tcPr>
            <w:tcW w:w="1439" w:type="dxa"/>
            <w:gridSpan w:val="2"/>
            <w:shd w:val="clear" w:color="auto" w:fill="auto"/>
            <w:noWrap/>
            <w:hideMark/>
          </w:tcPr>
          <w:p w14:paraId="721C8881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86 (76–93)</w:t>
            </w:r>
          </w:p>
        </w:tc>
      </w:tr>
      <w:tr w:rsidR="00285563" w:rsidRPr="008963F8" w14:paraId="7A9E5063" w14:textId="77777777" w:rsidTr="00285563">
        <w:trPr>
          <w:gridAfter w:val="2"/>
          <w:wAfter w:w="1312" w:type="dxa"/>
          <w:trHeight w:val="210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A28244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C5027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 xml:space="preserve">Hijdra Scale 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BE620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0.80 (0.74–0.85)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4C81A24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≥20</w:t>
            </w:r>
          </w:p>
        </w:tc>
        <w:tc>
          <w:tcPr>
            <w:tcW w:w="1701" w:type="dxa"/>
            <w:gridSpan w:val="2"/>
            <w:shd w:val="clear" w:color="auto" w:fill="auto"/>
            <w:noWrap/>
          </w:tcPr>
          <w:p w14:paraId="0B9F999E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63 (54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71)</w:t>
            </w:r>
          </w:p>
        </w:tc>
        <w:tc>
          <w:tcPr>
            <w:tcW w:w="1439" w:type="dxa"/>
            <w:gridSpan w:val="2"/>
            <w:shd w:val="clear" w:color="auto" w:fill="auto"/>
            <w:noWrap/>
          </w:tcPr>
          <w:p w14:paraId="04D50144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85 (75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92)</w:t>
            </w:r>
          </w:p>
        </w:tc>
      </w:tr>
      <w:tr w:rsidR="00285563" w:rsidRPr="008963F8" w14:paraId="01DD1A7B" w14:textId="77777777" w:rsidTr="00285563">
        <w:trPr>
          <w:gridAfter w:val="2"/>
          <w:wAfter w:w="1312" w:type="dxa"/>
          <w:trHeight w:val="165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7ED922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CA7DE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proofErr w:type="spellStart"/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LeRoux</w:t>
            </w:r>
            <w:proofErr w:type="spellEnd"/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 xml:space="preserve">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A0EA88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0.65 (0.58–0.71) #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452390D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≥4</w:t>
            </w:r>
          </w:p>
        </w:tc>
        <w:tc>
          <w:tcPr>
            <w:tcW w:w="1701" w:type="dxa"/>
            <w:gridSpan w:val="2"/>
            <w:shd w:val="clear" w:color="auto" w:fill="auto"/>
            <w:noWrap/>
          </w:tcPr>
          <w:p w14:paraId="016372CE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78 (70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85)</w:t>
            </w:r>
          </w:p>
        </w:tc>
        <w:tc>
          <w:tcPr>
            <w:tcW w:w="1439" w:type="dxa"/>
            <w:gridSpan w:val="2"/>
            <w:shd w:val="clear" w:color="auto" w:fill="auto"/>
            <w:noWrap/>
          </w:tcPr>
          <w:p w14:paraId="5F37FC76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47 (36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59)</w:t>
            </w:r>
          </w:p>
        </w:tc>
      </w:tr>
      <w:tr w:rsidR="00285563" w:rsidRPr="008963F8" w14:paraId="27F9BC32" w14:textId="77777777" w:rsidTr="00285563">
        <w:trPr>
          <w:gridAfter w:val="2"/>
          <w:wAfter w:w="1312" w:type="dxa"/>
          <w:trHeight w:val="165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4D96EF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A415C9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Graeb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48B07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0.64 (0.57–0.71) #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CB63832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≥1</w:t>
            </w:r>
          </w:p>
        </w:tc>
        <w:tc>
          <w:tcPr>
            <w:tcW w:w="1701" w:type="dxa"/>
            <w:gridSpan w:val="2"/>
            <w:shd w:val="clear" w:color="auto" w:fill="auto"/>
            <w:noWrap/>
          </w:tcPr>
          <w:p w14:paraId="7596E041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51 (42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60)</w:t>
            </w:r>
          </w:p>
        </w:tc>
        <w:tc>
          <w:tcPr>
            <w:tcW w:w="1439" w:type="dxa"/>
            <w:gridSpan w:val="2"/>
            <w:shd w:val="clear" w:color="auto" w:fill="auto"/>
            <w:noWrap/>
          </w:tcPr>
          <w:p w14:paraId="382614D3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73 (62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83)</w:t>
            </w:r>
          </w:p>
        </w:tc>
      </w:tr>
      <w:tr w:rsidR="00285563" w:rsidRPr="008963F8" w14:paraId="619F3BF0" w14:textId="77777777" w:rsidTr="00285563">
        <w:trPr>
          <w:gridAfter w:val="2"/>
          <w:wAfter w:w="1312" w:type="dxa"/>
          <w:trHeight w:val="75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B57FF7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AEA3D" w14:textId="7685042A" w:rsidR="00285563" w:rsidRPr="008963F8" w:rsidRDefault="00E82398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 xml:space="preserve">Intraventricular </w:t>
            </w:r>
            <w:r w:rsidR="008963F8"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Haemorrhage</w:t>
            </w:r>
            <w:r w:rsidR="00285563"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 xml:space="preserve"> Volume Score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9193F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0.61 (0.54-0.68) #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424A8617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≥1</w:t>
            </w:r>
          </w:p>
        </w:tc>
        <w:tc>
          <w:tcPr>
            <w:tcW w:w="1701" w:type="dxa"/>
            <w:gridSpan w:val="2"/>
            <w:shd w:val="clear" w:color="auto" w:fill="auto"/>
            <w:noWrap/>
          </w:tcPr>
          <w:p w14:paraId="4006F21A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40 (31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50)</w:t>
            </w:r>
          </w:p>
        </w:tc>
        <w:tc>
          <w:tcPr>
            <w:tcW w:w="1439" w:type="dxa"/>
            <w:gridSpan w:val="2"/>
            <w:shd w:val="clear" w:color="auto" w:fill="auto"/>
            <w:noWrap/>
          </w:tcPr>
          <w:p w14:paraId="6582AFCD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82 (72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90)</w:t>
            </w:r>
          </w:p>
        </w:tc>
      </w:tr>
      <w:tr w:rsidR="00285563" w:rsidRPr="008963F8" w14:paraId="71E1D5E9" w14:textId="77777777" w:rsidTr="00285563">
        <w:trPr>
          <w:gridAfter w:val="2"/>
          <w:wAfter w:w="1312" w:type="dxa"/>
          <w:trHeight w:val="62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CB58AE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5D3AA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sz w:val="20"/>
                <w:szCs w:val="20"/>
                <w:lang w:val="en-GB"/>
              </w:rPr>
              <w:t>GCS score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661365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0.63 (0.56-0.69) #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7F030698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≤14</w:t>
            </w:r>
          </w:p>
        </w:tc>
        <w:tc>
          <w:tcPr>
            <w:tcW w:w="1701" w:type="dxa"/>
            <w:gridSpan w:val="2"/>
            <w:shd w:val="clear" w:color="auto" w:fill="auto"/>
            <w:noWrap/>
          </w:tcPr>
          <w:p w14:paraId="3220EDA1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40 (31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49)</w:t>
            </w:r>
          </w:p>
        </w:tc>
        <w:tc>
          <w:tcPr>
            <w:tcW w:w="1439" w:type="dxa"/>
            <w:gridSpan w:val="2"/>
            <w:shd w:val="clear" w:color="auto" w:fill="auto"/>
            <w:noWrap/>
          </w:tcPr>
          <w:p w14:paraId="34490F6F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83 (73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91)</w:t>
            </w:r>
          </w:p>
        </w:tc>
      </w:tr>
      <w:tr w:rsidR="00285563" w:rsidRPr="008963F8" w14:paraId="38AB390B" w14:textId="77777777" w:rsidTr="00285563">
        <w:trPr>
          <w:gridAfter w:val="2"/>
          <w:wAfter w:w="1312" w:type="dxa"/>
          <w:trHeight w:val="62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D83B82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FF1C6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sz w:val="20"/>
                <w:szCs w:val="20"/>
                <w:lang w:val="en-GB"/>
              </w:rPr>
              <w:t>WFNS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B0308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0.61 (0.53-0.67) #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1FD03C66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≥1</w:t>
            </w:r>
          </w:p>
        </w:tc>
        <w:tc>
          <w:tcPr>
            <w:tcW w:w="1701" w:type="dxa"/>
            <w:gridSpan w:val="2"/>
            <w:shd w:val="clear" w:color="auto" w:fill="auto"/>
            <w:noWrap/>
          </w:tcPr>
          <w:p w14:paraId="12A9DD83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40 (31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49)</w:t>
            </w:r>
          </w:p>
        </w:tc>
        <w:tc>
          <w:tcPr>
            <w:tcW w:w="1439" w:type="dxa"/>
            <w:gridSpan w:val="2"/>
            <w:shd w:val="clear" w:color="auto" w:fill="auto"/>
            <w:noWrap/>
          </w:tcPr>
          <w:p w14:paraId="19A3B6DF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81 (70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89)</w:t>
            </w:r>
          </w:p>
        </w:tc>
      </w:tr>
      <w:tr w:rsidR="00285563" w:rsidRPr="008963F8" w14:paraId="066AED79" w14:textId="77777777" w:rsidTr="00285563">
        <w:trPr>
          <w:gridAfter w:val="2"/>
          <w:wAfter w:w="1312" w:type="dxa"/>
          <w:trHeight w:val="165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B81F09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8B4D0D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SAPS II 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7A8B7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0.56 (0.48-0.63) #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1EB048C7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≥41</w:t>
            </w:r>
          </w:p>
        </w:tc>
        <w:tc>
          <w:tcPr>
            <w:tcW w:w="1701" w:type="dxa"/>
            <w:gridSpan w:val="2"/>
            <w:shd w:val="clear" w:color="auto" w:fill="auto"/>
            <w:noWrap/>
          </w:tcPr>
          <w:p w14:paraId="6BE4C67E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75 (67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82)</w:t>
            </w:r>
          </w:p>
        </w:tc>
        <w:tc>
          <w:tcPr>
            <w:tcW w:w="1439" w:type="dxa"/>
            <w:gridSpan w:val="2"/>
            <w:shd w:val="clear" w:color="auto" w:fill="auto"/>
            <w:noWrap/>
          </w:tcPr>
          <w:p w14:paraId="429FC590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37 (25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50)</w:t>
            </w:r>
          </w:p>
        </w:tc>
      </w:tr>
      <w:tr w:rsidR="00285563" w:rsidRPr="008963F8" w14:paraId="67B77EC0" w14:textId="77777777" w:rsidTr="00285563">
        <w:trPr>
          <w:gridAfter w:val="2"/>
          <w:wAfter w:w="1312" w:type="dxa"/>
          <w:trHeight w:val="69"/>
          <w:jc w:val="center"/>
        </w:trPr>
        <w:tc>
          <w:tcPr>
            <w:tcW w:w="4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EB5C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16"/>
                <w:lang w:val="en-GB"/>
              </w:rPr>
              <w:t>Early hydrocephalus requiring EVD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60F4C" w14:textId="77777777" w:rsidR="00285563" w:rsidRPr="008963F8" w:rsidRDefault="00285563" w:rsidP="00285563">
            <w:pPr>
              <w:ind w:firstLine="1196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65BF83" w14:textId="77777777" w:rsidR="00285563" w:rsidRPr="008963F8" w:rsidRDefault="00285563" w:rsidP="00285563">
            <w:pPr>
              <w:tabs>
                <w:tab w:val="left" w:pos="230"/>
              </w:tabs>
              <w:ind w:left="-22"/>
              <w:rPr>
                <w:rFonts w:ascii="Times New Roman" w:eastAsia="Times New Roman" w:hAnsi="Times New Roman"/>
                <w:color w:val="FF0000"/>
                <w:sz w:val="20"/>
                <w:szCs w:val="16"/>
                <w:lang w:val="en-GB"/>
              </w:rPr>
            </w:pPr>
          </w:p>
        </w:tc>
        <w:tc>
          <w:tcPr>
            <w:tcW w:w="1701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70C374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16"/>
                <w:lang w:val="en-GB"/>
              </w:rPr>
            </w:pPr>
          </w:p>
        </w:tc>
        <w:tc>
          <w:tcPr>
            <w:tcW w:w="1439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72230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16"/>
                <w:lang w:val="en-GB"/>
              </w:rPr>
            </w:pPr>
          </w:p>
        </w:tc>
      </w:tr>
      <w:tr w:rsidR="00285563" w:rsidRPr="008963F8" w14:paraId="22A2CF3E" w14:textId="77777777" w:rsidTr="00285563">
        <w:trPr>
          <w:gridAfter w:val="2"/>
          <w:wAfter w:w="1312" w:type="dxa"/>
          <w:trHeight w:val="69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867A93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18FF52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Fisher Grade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79CD2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0.67 (0.61–0.73) †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17E853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388F4C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39 (24–48)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E139A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95 (90–98)</w:t>
            </w:r>
          </w:p>
        </w:tc>
      </w:tr>
      <w:tr w:rsidR="00285563" w:rsidRPr="008963F8" w14:paraId="53EDAC95" w14:textId="77777777" w:rsidTr="00285563">
        <w:trPr>
          <w:gridAfter w:val="2"/>
          <w:wAfter w:w="1312" w:type="dxa"/>
          <w:trHeight w:val="69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53E43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6267C9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modified Fisher Grade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343C86" w14:textId="77777777" w:rsidR="00285563" w:rsidRPr="008963F8" w:rsidRDefault="00285563" w:rsidP="00285563">
            <w:pPr>
              <w:ind w:firstLine="1196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0.72 (0.66–0.78) †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02A47D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6D3803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57 (47–66)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0A9471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87 (79–92)</w:t>
            </w:r>
          </w:p>
        </w:tc>
      </w:tr>
      <w:tr w:rsidR="00285563" w:rsidRPr="008963F8" w14:paraId="7DF752E3" w14:textId="77777777" w:rsidTr="00285563">
        <w:trPr>
          <w:gridAfter w:val="2"/>
          <w:wAfter w:w="1312" w:type="dxa"/>
          <w:trHeight w:val="207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02C1F1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73761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Claassen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74759B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0.72 (0.66–0.78) †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D08E55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F1103E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76 (67–84)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911A9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64 (55–73)</w:t>
            </w:r>
          </w:p>
        </w:tc>
      </w:tr>
      <w:tr w:rsidR="00285563" w:rsidRPr="008963F8" w14:paraId="705C2FB2" w14:textId="77777777" w:rsidTr="00285563">
        <w:trPr>
          <w:gridAfter w:val="2"/>
          <w:wAfter w:w="1312" w:type="dxa"/>
          <w:trHeight w:val="69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3CE25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28B3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BNI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BE2AE6" w14:textId="77777777" w:rsidR="00285563" w:rsidRPr="008963F8" w:rsidRDefault="00285563" w:rsidP="00285563">
            <w:pPr>
              <w:ind w:firstLine="1196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0.61 (0.55–0.68) †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80AB84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</w:t>
            </w:r>
            <w:r w:rsidRPr="008963F8">
              <w:rPr>
                <w:rFonts w:ascii="Times New Roman" w:eastAsia="Times New Roman" w:hAnsi="Times New Roman"/>
                <w:sz w:val="20"/>
                <w:szCs w:val="16"/>
                <w:lang w:val="en-GB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40F1CB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36 (27–46)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8E8EB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80 (72–87)</w:t>
            </w:r>
          </w:p>
        </w:tc>
      </w:tr>
      <w:tr w:rsidR="00285563" w:rsidRPr="008963F8" w14:paraId="621EF16F" w14:textId="77777777" w:rsidTr="00285563">
        <w:trPr>
          <w:gridAfter w:val="2"/>
          <w:wAfter w:w="1312" w:type="dxa"/>
          <w:trHeight w:val="69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9EC5F0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C4ED9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Hijdra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99953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0.75 (0.69–0.80) †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4BCB5B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26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C569D4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82 (73–88)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9C8F3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59 (49–68)</w:t>
            </w:r>
          </w:p>
        </w:tc>
      </w:tr>
      <w:tr w:rsidR="00285563" w:rsidRPr="008963F8" w14:paraId="1FAFC369" w14:textId="77777777" w:rsidTr="00285563">
        <w:trPr>
          <w:gridAfter w:val="2"/>
          <w:wAfter w:w="1312" w:type="dxa"/>
          <w:trHeight w:val="180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212363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774AB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proofErr w:type="spellStart"/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LeRoux</w:t>
            </w:r>
            <w:proofErr w:type="spellEnd"/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 xml:space="preserve">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238695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0.80 (0.75–0.85) †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EEE063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32323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69 (59–77)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07C225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79 (71–86)</w:t>
            </w:r>
          </w:p>
        </w:tc>
      </w:tr>
      <w:tr w:rsidR="00285563" w:rsidRPr="008963F8" w14:paraId="40C6B8AE" w14:textId="77777777" w:rsidTr="00285563">
        <w:trPr>
          <w:gridAfter w:val="2"/>
          <w:wAfter w:w="1312" w:type="dxa"/>
          <w:trHeight w:val="180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E84EF0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92514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Graeb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04C93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0.82 (0.76–0.86) †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69B36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7D518B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78 (69–85)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DFCC4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73 (64–80)</w:t>
            </w:r>
          </w:p>
        </w:tc>
      </w:tr>
      <w:tr w:rsidR="00285563" w:rsidRPr="008963F8" w14:paraId="687247FE" w14:textId="77777777" w:rsidTr="00285563">
        <w:trPr>
          <w:gridAfter w:val="2"/>
          <w:wAfter w:w="1312" w:type="dxa"/>
          <w:trHeight w:val="180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A7BE02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1218E" w14:textId="164405DC" w:rsidR="00285563" w:rsidRPr="008963F8" w:rsidRDefault="00E82398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 xml:space="preserve">Intraventricular </w:t>
            </w:r>
            <w:r w:rsidR="008963F8"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Haemorrhage</w:t>
            </w:r>
            <w:r w:rsidR="00285563"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 xml:space="preserve"> Volume Score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E0FB5C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0.85 (0.79–0.89)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7C9CB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A554A0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90 (83–95)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C5CD5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70 (31–78)</w:t>
            </w:r>
          </w:p>
        </w:tc>
      </w:tr>
      <w:tr w:rsidR="00285563" w:rsidRPr="008963F8" w14:paraId="53A005DF" w14:textId="77777777" w:rsidTr="00285563">
        <w:trPr>
          <w:gridAfter w:val="2"/>
          <w:wAfter w:w="1312" w:type="dxa"/>
          <w:trHeight w:val="62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340DBB4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9489A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sz w:val="20"/>
                <w:szCs w:val="20"/>
                <w:lang w:val="en-GB"/>
              </w:rPr>
              <w:t>GCS score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32F57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0.70 (0.66-0.78) †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5BDC98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≤12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A91B5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73 (64–81)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24821A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64 (55–73)</w:t>
            </w:r>
          </w:p>
        </w:tc>
      </w:tr>
      <w:tr w:rsidR="00285563" w:rsidRPr="008963F8" w14:paraId="2DEE89A5" w14:textId="77777777" w:rsidTr="00285563">
        <w:trPr>
          <w:gridAfter w:val="2"/>
          <w:wAfter w:w="1312" w:type="dxa"/>
          <w:trHeight w:val="62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0E2177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6A9D2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sz w:val="20"/>
                <w:szCs w:val="20"/>
                <w:lang w:val="en-GB"/>
              </w:rPr>
              <w:t>WFNS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DC418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0.68 (0.61-0.74) †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88849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4141DF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73 (64–81)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88D8B6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63 (54–71)</w:t>
            </w:r>
          </w:p>
        </w:tc>
      </w:tr>
      <w:tr w:rsidR="00285563" w:rsidRPr="008963F8" w14:paraId="79818B64" w14:textId="77777777" w:rsidTr="00285563">
        <w:trPr>
          <w:gridAfter w:val="2"/>
          <w:wAfter w:w="1312" w:type="dxa"/>
          <w:trHeight w:val="180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235C61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9BBC1E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SAPS II 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8CC4A8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0.73 (0.66-0.78) †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14151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28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138391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67 (57–78)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AAFB8F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77 (68–84)</w:t>
            </w:r>
          </w:p>
        </w:tc>
      </w:tr>
      <w:tr w:rsidR="00285563" w:rsidRPr="008963F8" w14:paraId="2A255405" w14:textId="77777777" w:rsidTr="00285563">
        <w:trPr>
          <w:gridAfter w:val="2"/>
          <w:wAfter w:w="1312" w:type="dxa"/>
          <w:trHeight w:val="69"/>
          <w:jc w:val="center"/>
        </w:trPr>
        <w:tc>
          <w:tcPr>
            <w:tcW w:w="440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D717D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16"/>
                <w:lang w:val="en-GB"/>
              </w:rPr>
              <w:t>Poor outcome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7B37B" w14:textId="77777777" w:rsidR="00285563" w:rsidRPr="008963F8" w:rsidRDefault="00285563" w:rsidP="00285563">
            <w:pPr>
              <w:ind w:firstLine="1196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FD6540" w14:textId="77777777" w:rsidR="00285563" w:rsidRPr="008963F8" w:rsidRDefault="00285563" w:rsidP="00285563">
            <w:pPr>
              <w:tabs>
                <w:tab w:val="left" w:pos="230"/>
              </w:tabs>
              <w:ind w:left="-22"/>
              <w:rPr>
                <w:rFonts w:ascii="Times New Roman" w:eastAsia="Times New Roman" w:hAnsi="Times New Roman"/>
                <w:color w:val="FF0000"/>
                <w:sz w:val="20"/>
                <w:szCs w:val="16"/>
                <w:lang w:val="en-GB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2233D9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16"/>
                <w:lang w:val="en-GB"/>
              </w:rPr>
            </w:pP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BDF61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FF0000"/>
                <w:sz w:val="20"/>
                <w:szCs w:val="16"/>
                <w:lang w:val="en-GB"/>
              </w:rPr>
            </w:pPr>
          </w:p>
        </w:tc>
      </w:tr>
      <w:tr w:rsidR="00285563" w:rsidRPr="008963F8" w14:paraId="6DBFEE93" w14:textId="77777777" w:rsidTr="00285563">
        <w:trPr>
          <w:gridAfter w:val="2"/>
          <w:wAfter w:w="1312" w:type="dxa"/>
          <w:trHeight w:val="180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151E1A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0C6ED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Fisher Grade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4C591F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0.61 (0.54–0.67) §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3F11A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52912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29 (22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38)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55AF9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91 (84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96)</w:t>
            </w:r>
          </w:p>
        </w:tc>
      </w:tr>
      <w:tr w:rsidR="00285563" w:rsidRPr="008963F8" w14:paraId="0406E210" w14:textId="77777777" w:rsidTr="00285563">
        <w:trPr>
          <w:gridAfter w:val="2"/>
          <w:wAfter w:w="1312" w:type="dxa"/>
          <w:trHeight w:val="62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081B9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D8E05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modified Fisher Grade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6E1A61" w14:textId="77777777" w:rsidR="00285563" w:rsidRPr="008963F8" w:rsidRDefault="00285563" w:rsidP="00285563">
            <w:pPr>
              <w:ind w:firstLine="1196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0.66 (0.60–0.72) §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F6B66E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≥3</w:t>
            </w:r>
            <w:r w:rsidRPr="008963F8">
              <w:rPr>
                <w:rFonts w:ascii="Times New Roman" w:hAnsi="Times New Roman"/>
                <w:color w:val="FFFFFF" w:themeColor="background1"/>
                <w:sz w:val="20"/>
                <w:szCs w:val="16"/>
                <w:lang w:val="en-GB"/>
              </w:rPr>
              <w:t xml:space="preserve"> -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C186D5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45 (37–54)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5E704C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83 (74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90)</w:t>
            </w:r>
          </w:p>
        </w:tc>
      </w:tr>
      <w:tr w:rsidR="00285563" w:rsidRPr="008963F8" w14:paraId="5342C24A" w14:textId="77777777" w:rsidTr="00285563">
        <w:trPr>
          <w:gridAfter w:val="2"/>
          <w:wAfter w:w="1312" w:type="dxa"/>
          <w:trHeight w:val="180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B3A1C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103CA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Claassen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4B1806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0.71 (0.64–0.76) §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58E7F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9882C4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68 (59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76)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D70F2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65 (54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74)</w:t>
            </w:r>
          </w:p>
        </w:tc>
      </w:tr>
      <w:tr w:rsidR="00285563" w:rsidRPr="008963F8" w14:paraId="390B4401" w14:textId="77777777" w:rsidTr="00285563">
        <w:trPr>
          <w:gridAfter w:val="2"/>
          <w:wAfter w:w="1312" w:type="dxa"/>
          <w:trHeight w:val="206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46A92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94D23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BNI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B11959" w14:textId="77777777" w:rsidR="00285563" w:rsidRPr="008963F8" w:rsidRDefault="00285563" w:rsidP="00285563">
            <w:pPr>
              <w:ind w:firstLine="1196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0.73 (0.67–0.78) §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638CF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≥4</w:t>
            </w:r>
            <w:r w:rsidRPr="008963F8">
              <w:rPr>
                <w:rFonts w:ascii="Times New Roman" w:hAnsi="Times New Roman"/>
                <w:color w:val="FFFFFF" w:themeColor="background1"/>
                <w:sz w:val="20"/>
                <w:szCs w:val="16"/>
                <w:lang w:val="en-GB"/>
              </w:rPr>
              <w:t xml:space="preserve"> -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5E2FFF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73 (65–80)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641876" w14:textId="77777777" w:rsidR="00285563" w:rsidRPr="008963F8" w:rsidRDefault="00285563" w:rsidP="00285563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65 (54–74)</w:t>
            </w:r>
          </w:p>
        </w:tc>
      </w:tr>
      <w:tr w:rsidR="00285563" w:rsidRPr="008963F8" w14:paraId="384236CD" w14:textId="77777777" w:rsidTr="00285563">
        <w:trPr>
          <w:gridAfter w:val="2"/>
          <w:wAfter w:w="1312" w:type="dxa"/>
          <w:trHeight w:val="180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CABBD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52F2D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Hijdra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FB010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0.73 (0.67–0.79) §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20817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≥23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0D2F9F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66 (57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74)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E8DBBA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72 (62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81)</w:t>
            </w:r>
          </w:p>
        </w:tc>
      </w:tr>
      <w:tr w:rsidR="00285563" w:rsidRPr="008963F8" w14:paraId="09D4C818" w14:textId="77777777" w:rsidTr="00285563">
        <w:trPr>
          <w:gridAfter w:val="2"/>
          <w:wAfter w:w="1312" w:type="dxa"/>
          <w:trHeight w:val="69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3D3435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8B802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proofErr w:type="spellStart"/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LeRoux</w:t>
            </w:r>
            <w:proofErr w:type="spellEnd"/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 xml:space="preserve">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80E00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0.70 (0.63–0.76) §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DF7B5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≥4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64AF34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78 (70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85)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20634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60 (50</w:t>
            </w:r>
            <w:r w:rsidRPr="008963F8">
              <w:rPr>
                <w:rFonts w:ascii="Times New Roman" w:hAnsi="Times New Roman"/>
                <w:sz w:val="20"/>
                <w:szCs w:val="16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70)</w:t>
            </w:r>
          </w:p>
        </w:tc>
      </w:tr>
      <w:tr w:rsidR="00285563" w:rsidRPr="008963F8" w14:paraId="7181AA8E" w14:textId="77777777" w:rsidTr="00285563">
        <w:trPr>
          <w:gridAfter w:val="2"/>
          <w:wAfter w:w="1312" w:type="dxa"/>
          <w:trHeight w:val="69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0CF3F8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85439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16"/>
                <w:lang w:val="en-GB"/>
              </w:rPr>
              <w:t>Graeb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3F475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0.70 (0.63–0.76) §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61FF8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≥3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85437C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76 (68</w:t>
            </w:r>
            <w:r w:rsidRPr="008963F8">
              <w:rPr>
                <w:rFonts w:ascii="Times New Roman" w:hAnsi="Times New Roman"/>
                <w:sz w:val="20"/>
                <w:szCs w:val="20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83)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AD672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58 (47</w:t>
            </w:r>
            <w:r w:rsidRPr="008963F8">
              <w:rPr>
                <w:rFonts w:ascii="Times New Roman" w:hAnsi="Times New Roman"/>
                <w:sz w:val="20"/>
                <w:szCs w:val="20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68)</w:t>
            </w:r>
          </w:p>
        </w:tc>
      </w:tr>
      <w:tr w:rsidR="00285563" w:rsidRPr="008963F8" w14:paraId="3A22A752" w14:textId="77777777" w:rsidTr="00285563">
        <w:trPr>
          <w:gridAfter w:val="2"/>
          <w:wAfter w:w="1312" w:type="dxa"/>
          <w:trHeight w:val="69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78ECF2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6ADFF" w14:textId="5EF8DB37" w:rsidR="00285563" w:rsidRPr="008963F8" w:rsidRDefault="00E82398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Intraventricular </w:t>
            </w:r>
            <w:r w:rsidR="008963F8"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Haemorrhage</w:t>
            </w:r>
            <w:r w:rsidR="00285563"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 Volume Score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DDE50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0.68 (0.62–0.74) §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67243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≥7</w:t>
            </w:r>
            <w:r w:rsidRPr="008963F8">
              <w:rPr>
                <w:rFonts w:ascii="Times New Roman" w:hAnsi="Times New Roman"/>
                <w:color w:val="FFFFFF" w:themeColor="background1"/>
                <w:sz w:val="20"/>
                <w:szCs w:val="20"/>
                <w:lang w:val="en-GB"/>
              </w:rPr>
              <w:t xml:space="preserve"> -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0A4DF4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66 (57–74)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D6CC6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65 (54</w:t>
            </w:r>
            <w:r w:rsidRPr="008963F8">
              <w:rPr>
                <w:rFonts w:ascii="Times New Roman" w:hAnsi="Times New Roman"/>
                <w:sz w:val="20"/>
                <w:szCs w:val="20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74)</w:t>
            </w:r>
          </w:p>
        </w:tc>
      </w:tr>
      <w:tr w:rsidR="00285563" w:rsidRPr="008963F8" w14:paraId="49196549" w14:textId="77777777" w:rsidTr="00285563">
        <w:trPr>
          <w:gridAfter w:val="2"/>
          <w:wAfter w:w="1312" w:type="dxa"/>
          <w:trHeight w:val="62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9C1E4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01E26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sz w:val="20"/>
                <w:szCs w:val="20"/>
                <w:lang w:val="en-GB"/>
              </w:rPr>
              <w:t>GCS score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6154E0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0.79 (0.73-0.84)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01CA48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≤12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B9D011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75 (67</w:t>
            </w:r>
            <w:r w:rsidRPr="008963F8">
              <w:rPr>
                <w:rFonts w:ascii="Times New Roman" w:hAnsi="Times New Roman"/>
                <w:sz w:val="20"/>
                <w:szCs w:val="20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82)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6FEE66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77 (67</w:t>
            </w:r>
            <w:r w:rsidRPr="008963F8">
              <w:rPr>
                <w:rFonts w:ascii="Times New Roman" w:hAnsi="Times New Roman"/>
                <w:sz w:val="20"/>
                <w:szCs w:val="20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85)</w:t>
            </w:r>
          </w:p>
        </w:tc>
      </w:tr>
      <w:tr w:rsidR="00285563" w:rsidRPr="008963F8" w14:paraId="0AC6145D" w14:textId="77777777" w:rsidTr="00285563">
        <w:trPr>
          <w:gridAfter w:val="2"/>
          <w:wAfter w:w="1312" w:type="dxa"/>
          <w:trHeight w:val="102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4F8BEF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84575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sz w:val="20"/>
                <w:szCs w:val="20"/>
                <w:lang w:val="en-GB"/>
              </w:rPr>
              <w:t>WFNS Scale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DA09A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0.79 (0.74-0.84)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6FA9A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16"/>
                <w:lang w:val="en-GB"/>
              </w:rPr>
              <w:t>≥2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98CACD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70 (61</w:t>
            </w:r>
            <w:r w:rsidRPr="008963F8">
              <w:rPr>
                <w:rFonts w:ascii="Times New Roman" w:hAnsi="Times New Roman"/>
                <w:sz w:val="20"/>
                <w:szCs w:val="20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77)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8E0D5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83 (74</w:t>
            </w:r>
            <w:r w:rsidRPr="008963F8">
              <w:rPr>
                <w:rFonts w:ascii="Times New Roman" w:hAnsi="Times New Roman"/>
                <w:sz w:val="20"/>
                <w:szCs w:val="20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90)</w:t>
            </w:r>
          </w:p>
        </w:tc>
      </w:tr>
      <w:tr w:rsidR="00285563" w:rsidRPr="008963F8" w14:paraId="7CE6874C" w14:textId="77777777" w:rsidTr="00285563">
        <w:trPr>
          <w:gridAfter w:val="2"/>
          <w:wAfter w:w="1312" w:type="dxa"/>
          <w:trHeight w:val="221"/>
          <w:jc w:val="center"/>
        </w:trPr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07E41D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40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70C72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SAPS II </w:t>
            </w:r>
          </w:p>
        </w:tc>
        <w:tc>
          <w:tcPr>
            <w:tcW w:w="37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53812" w14:textId="77777777" w:rsidR="00285563" w:rsidRPr="008963F8" w:rsidRDefault="00285563" w:rsidP="00285563">
            <w:pPr>
              <w:ind w:firstLine="1196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0.83 (0.77–0.88)</w:t>
            </w:r>
          </w:p>
        </w:tc>
        <w:tc>
          <w:tcPr>
            <w:tcW w:w="9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B4EF64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≥33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0BBE6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72 (63</w:t>
            </w:r>
            <w:r w:rsidRPr="008963F8">
              <w:rPr>
                <w:rFonts w:ascii="Times New Roman" w:hAnsi="Times New Roman"/>
                <w:sz w:val="20"/>
                <w:szCs w:val="20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79)</w:t>
            </w:r>
          </w:p>
        </w:tc>
        <w:tc>
          <w:tcPr>
            <w:tcW w:w="143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547F7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83 (74</w:t>
            </w:r>
            <w:r w:rsidRPr="008963F8">
              <w:rPr>
                <w:rFonts w:ascii="Times New Roman" w:hAnsi="Times New Roman"/>
                <w:sz w:val="20"/>
                <w:szCs w:val="20"/>
                <w:lang w:val="en-GB"/>
              </w:rPr>
              <w:t>–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90)</w:t>
            </w:r>
          </w:p>
        </w:tc>
      </w:tr>
      <w:tr w:rsidR="00285563" w:rsidRPr="008963F8" w14:paraId="0F6353A4" w14:textId="77777777" w:rsidTr="00285563">
        <w:trPr>
          <w:gridAfter w:val="2"/>
          <w:wAfter w:w="1312" w:type="dxa"/>
          <w:trHeight w:val="179"/>
          <w:jc w:val="center"/>
        </w:trPr>
        <w:tc>
          <w:tcPr>
            <w:tcW w:w="3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E17422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40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11871" w14:textId="77777777" w:rsidR="00285563" w:rsidRPr="008963F8" w:rsidRDefault="00285563" w:rsidP="00285563">
            <w:pPr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val="en-GB"/>
              </w:rPr>
            </w:pPr>
          </w:p>
        </w:tc>
        <w:tc>
          <w:tcPr>
            <w:tcW w:w="374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36399" w14:textId="77777777" w:rsidR="00285563" w:rsidRPr="008963F8" w:rsidRDefault="00285563" w:rsidP="00285563">
            <w:pPr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08F11" w14:textId="77777777" w:rsidR="00285563" w:rsidRPr="008963F8" w:rsidRDefault="00285563" w:rsidP="00285563">
            <w:pPr>
              <w:tabs>
                <w:tab w:val="left" w:pos="230"/>
              </w:tabs>
              <w:ind w:left="230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6FCD58A3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  <w:tc>
          <w:tcPr>
            <w:tcW w:w="143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3CE60C6" w14:textId="77777777" w:rsidR="00285563" w:rsidRPr="008963F8" w:rsidRDefault="00285563" w:rsidP="00285563">
            <w:pPr>
              <w:jc w:val="center"/>
              <w:rPr>
                <w:rFonts w:ascii="Times New Roman" w:hAnsi="Times New Roman"/>
                <w:sz w:val="16"/>
                <w:szCs w:val="16"/>
                <w:lang w:val="en-GB"/>
              </w:rPr>
            </w:pPr>
          </w:p>
        </w:tc>
      </w:tr>
    </w:tbl>
    <w:p w14:paraId="708C6788" w14:textId="77777777" w:rsidR="00285563" w:rsidRPr="008963F8" w:rsidRDefault="00285563" w:rsidP="00285563">
      <w:pPr>
        <w:ind w:left="284"/>
        <w:jc w:val="both"/>
        <w:rPr>
          <w:rFonts w:ascii="Times New Roman" w:hAnsi="Times New Roman"/>
          <w:color w:val="000000" w:themeColor="text1"/>
          <w:sz w:val="20"/>
          <w:szCs w:val="20"/>
          <w:lang w:val="en-GB"/>
        </w:rPr>
      </w:pPr>
      <w:r w:rsidRPr="008963F8">
        <w:rPr>
          <w:rFonts w:ascii="Times New Roman" w:hAnsi="Times New Roman"/>
          <w:color w:val="000000" w:themeColor="text1"/>
          <w:sz w:val="20"/>
          <w:szCs w:val="20"/>
          <w:lang w:val="en-GB"/>
        </w:rPr>
        <w:t>* Data for DCI were collected from a collective of 200 patients (30 patients who died before day 7 were excluded).</w:t>
      </w:r>
    </w:p>
    <w:p w14:paraId="556CCC02" w14:textId="77777777" w:rsidR="00285563" w:rsidRPr="008963F8" w:rsidRDefault="00285563" w:rsidP="00285563">
      <w:pPr>
        <w:ind w:left="284"/>
        <w:jc w:val="both"/>
        <w:rPr>
          <w:rFonts w:ascii="Times New Roman" w:hAnsi="Times New Roman"/>
          <w:color w:val="000000" w:themeColor="text1"/>
          <w:sz w:val="20"/>
          <w:szCs w:val="20"/>
          <w:lang w:val="en-GB"/>
        </w:rPr>
      </w:pPr>
      <w:r w:rsidRPr="008963F8">
        <w:rPr>
          <w:rFonts w:ascii="Times New Roman" w:hAnsi="Times New Roman"/>
          <w:color w:val="000000" w:themeColor="text1"/>
          <w:sz w:val="20"/>
          <w:szCs w:val="20"/>
          <w:lang w:val="en-GB"/>
        </w:rPr>
        <w:t>Data for poor outcome, early hydrocephalus requiring EVD and mortality were collected from a collective of 230 patients.</w:t>
      </w:r>
    </w:p>
    <w:p w14:paraId="49DB4F74" w14:textId="30104329" w:rsidR="00285563" w:rsidRPr="008963F8" w:rsidRDefault="00285563" w:rsidP="00285563">
      <w:pPr>
        <w:ind w:left="284"/>
        <w:jc w:val="both"/>
        <w:rPr>
          <w:rFonts w:ascii="Times New Roman" w:hAnsi="Times New Roman"/>
          <w:color w:val="000000" w:themeColor="text1"/>
          <w:sz w:val="20"/>
          <w:szCs w:val="20"/>
          <w:lang w:val="en-GB"/>
        </w:rPr>
      </w:pPr>
      <w:r w:rsidRPr="008963F8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# </w:t>
      </w:r>
      <w:r w:rsidRPr="008963F8">
        <w:rPr>
          <w:rFonts w:ascii="Times New Roman" w:eastAsia="Times New Roman" w:hAnsi="Times New Roman"/>
          <w:color w:val="000000" w:themeColor="text1"/>
          <w:sz w:val="20"/>
          <w:szCs w:val="20"/>
          <w:lang w:val="en-GB"/>
        </w:rPr>
        <w:t>ROC</w:t>
      </w:r>
      <w:r w:rsidRPr="008963F8">
        <w:rPr>
          <w:rFonts w:ascii="Times New Roman" w:eastAsia="Times New Roman" w:hAnsi="Times New Roman"/>
          <w:color w:val="000000" w:themeColor="text1"/>
          <w:sz w:val="20"/>
          <w:szCs w:val="20"/>
          <w:vertAlign w:val="subscript"/>
          <w:lang w:val="en-GB"/>
        </w:rPr>
        <w:t>AUC</w:t>
      </w:r>
      <w:r w:rsidRPr="008963F8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significantly different than the one of the </w:t>
      </w:r>
      <w:r w:rsidRPr="008963F8">
        <w:rPr>
          <w:rFonts w:ascii="Times New Roman" w:eastAsia="Times New Roman" w:hAnsi="Times New Roman"/>
          <w:color w:val="000000" w:themeColor="text1"/>
          <w:sz w:val="20"/>
          <w:szCs w:val="20"/>
          <w:lang w:val="en-GB"/>
        </w:rPr>
        <w:t xml:space="preserve">Hijdra scale (p&lt;0.05). </w:t>
      </w:r>
      <w:r w:rsidRPr="008963F8">
        <w:rPr>
          <w:rFonts w:ascii="Times New Roman" w:hAnsi="Times New Roman"/>
          <w:color w:val="000000" w:themeColor="text1"/>
          <w:sz w:val="20"/>
          <w:szCs w:val="16"/>
          <w:lang w:val="en-GB"/>
        </w:rPr>
        <w:t>†</w:t>
      </w:r>
      <w:r w:rsidRPr="008963F8">
        <w:rPr>
          <w:rFonts w:ascii="Times New Roman" w:eastAsia="Times New Roman" w:hAnsi="Times New Roman"/>
          <w:color w:val="000000" w:themeColor="text1"/>
          <w:sz w:val="20"/>
          <w:szCs w:val="20"/>
          <w:lang w:val="en-GB"/>
        </w:rPr>
        <w:t xml:space="preserve"> ROC</w:t>
      </w:r>
      <w:r w:rsidRPr="008963F8">
        <w:rPr>
          <w:rFonts w:ascii="Times New Roman" w:eastAsia="Times New Roman" w:hAnsi="Times New Roman"/>
          <w:color w:val="000000" w:themeColor="text1"/>
          <w:sz w:val="20"/>
          <w:szCs w:val="20"/>
          <w:vertAlign w:val="subscript"/>
          <w:lang w:val="en-GB"/>
        </w:rPr>
        <w:t>AUC</w:t>
      </w:r>
      <w:r w:rsidRPr="008963F8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significantly different than the one of the </w:t>
      </w:r>
      <w:r w:rsidR="00E82398" w:rsidRPr="008963F8">
        <w:rPr>
          <w:rFonts w:ascii="Times New Roman" w:eastAsia="Times New Roman" w:hAnsi="Times New Roman"/>
          <w:color w:val="000000" w:themeColor="text1"/>
          <w:sz w:val="20"/>
          <w:szCs w:val="20"/>
          <w:lang w:val="en-GB"/>
        </w:rPr>
        <w:t xml:space="preserve">Intraventricular </w:t>
      </w:r>
      <w:r w:rsidR="008963F8" w:rsidRPr="008963F8">
        <w:rPr>
          <w:rFonts w:ascii="Times New Roman" w:eastAsia="Times New Roman" w:hAnsi="Times New Roman"/>
          <w:color w:val="000000" w:themeColor="text1"/>
          <w:sz w:val="20"/>
          <w:szCs w:val="20"/>
          <w:lang w:val="en-GB"/>
        </w:rPr>
        <w:t>Haemorrhage</w:t>
      </w:r>
      <w:r w:rsidRPr="008963F8">
        <w:rPr>
          <w:rFonts w:ascii="Times New Roman" w:eastAsia="Times New Roman" w:hAnsi="Times New Roman"/>
          <w:color w:val="000000" w:themeColor="text1"/>
          <w:sz w:val="20"/>
          <w:szCs w:val="20"/>
          <w:lang w:val="en-GB"/>
        </w:rPr>
        <w:t xml:space="preserve"> Volume Score (P&lt;0.05).</w:t>
      </w:r>
      <w:r w:rsidRPr="008963F8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</w:t>
      </w:r>
    </w:p>
    <w:p w14:paraId="7D83F01A" w14:textId="77777777" w:rsidR="00285563" w:rsidRPr="008963F8" w:rsidRDefault="00285563" w:rsidP="00285563">
      <w:pPr>
        <w:ind w:left="284"/>
        <w:jc w:val="both"/>
        <w:rPr>
          <w:rFonts w:ascii="Times New Roman" w:eastAsia="Times New Roman" w:hAnsi="Times New Roman"/>
          <w:color w:val="000000" w:themeColor="text1"/>
          <w:sz w:val="20"/>
          <w:szCs w:val="20"/>
          <w:lang w:val="en-GB"/>
        </w:rPr>
      </w:pPr>
      <w:r w:rsidRPr="008963F8">
        <w:rPr>
          <w:rFonts w:ascii="Times New Roman" w:hAnsi="Times New Roman"/>
          <w:color w:val="000000" w:themeColor="text1"/>
          <w:sz w:val="20"/>
          <w:szCs w:val="20"/>
          <w:lang w:val="en-GB"/>
        </w:rPr>
        <w:t>§</w:t>
      </w:r>
      <w:r w:rsidRPr="008963F8">
        <w:rPr>
          <w:rFonts w:ascii="Times New Roman" w:eastAsia="Times New Roman" w:hAnsi="Times New Roman"/>
          <w:color w:val="000000" w:themeColor="text1"/>
          <w:sz w:val="20"/>
          <w:szCs w:val="20"/>
          <w:lang w:val="en-GB"/>
        </w:rPr>
        <w:t xml:space="preserve"> ROC</w:t>
      </w:r>
      <w:r w:rsidRPr="008963F8">
        <w:rPr>
          <w:rFonts w:ascii="Times New Roman" w:eastAsia="Times New Roman" w:hAnsi="Times New Roman"/>
          <w:color w:val="000000" w:themeColor="text1"/>
          <w:sz w:val="20"/>
          <w:szCs w:val="20"/>
          <w:vertAlign w:val="subscript"/>
          <w:lang w:val="en-GB"/>
        </w:rPr>
        <w:t>AUC</w:t>
      </w:r>
      <w:r w:rsidRPr="008963F8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significantly different than the one of the </w:t>
      </w:r>
      <w:r w:rsidRPr="008963F8">
        <w:rPr>
          <w:rFonts w:ascii="Times New Roman" w:eastAsia="Times New Roman" w:hAnsi="Times New Roman"/>
          <w:color w:val="000000" w:themeColor="text1"/>
          <w:sz w:val="20"/>
          <w:szCs w:val="20"/>
          <w:lang w:val="en-GB"/>
        </w:rPr>
        <w:t>SAPS II scale (p&lt;0.05).</w:t>
      </w:r>
    </w:p>
    <w:p w14:paraId="499F02EA" w14:textId="37254A73" w:rsidR="00285563" w:rsidRPr="008963F8" w:rsidRDefault="00285563" w:rsidP="00285563">
      <w:pPr>
        <w:ind w:left="284"/>
        <w:jc w:val="both"/>
        <w:rPr>
          <w:rFonts w:ascii="Times New Roman" w:hAnsi="Times New Roman"/>
          <w:color w:val="000000" w:themeColor="text1"/>
          <w:sz w:val="20"/>
          <w:szCs w:val="20"/>
          <w:lang w:val="en-GB"/>
        </w:rPr>
      </w:pPr>
      <w:r w:rsidRPr="008963F8">
        <w:rPr>
          <w:rFonts w:ascii="Times New Roman" w:eastAsia="OTNEJMQuadraat" w:hAnsi="Times New Roman"/>
          <w:color w:val="000000" w:themeColor="text1"/>
          <w:sz w:val="20"/>
          <w:szCs w:val="20"/>
          <w:lang w:val="en-GB"/>
        </w:rPr>
        <w:t xml:space="preserve">BNI denotes </w:t>
      </w:r>
      <w:r w:rsidRPr="008963F8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average </w:t>
      </w:r>
      <w:r w:rsidRPr="008963F8">
        <w:rPr>
          <w:rFonts w:ascii="Times New Roman" w:eastAsia="Times New Roman" w:hAnsi="Times New Roman"/>
          <w:color w:val="000000" w:themeColor="text1"/>
          <w:sz w:val="20"/>
          <w:szCs w:val="20"/>
          <w:lang w:val="en-GB"/>
        </w:rPr>
        <w:t>Barrow Neurological Institute</w:t>
      </w:r>
      <w:r w:rsidRPr="008963F8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; DCI, Delayed Cerebral Infarction; EVD, External Ventricular Drain; GCS, Glasgow </w:t>
      </w:r>
      <w:r w:rsidR="00E82398" w:rsidRPr="008963F8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Coma Scale; SAH, Subarachnoid </w:t>
      </w:r>
      <w:r w:rsidR="008963F8" w:rsidRPr="008963F8">
        <w:rPr>
          <w:rFonts w:ascii="Times New Roman" w:hAnsi="Times New Roman"/>
          <w:color w:val="000000" w:themeColor="text1"/>
          <w:sz w:val="20"/>
          <w:szCs w:val="20"/>
          <w:lang w:val="en-GB"/>
        </w:rPr>
        <w:t>Haemorrhage</w:t>
      </w:r>
      <w:r w:rsidRPr="008963F8">
        <w:rPr>
          <w:rFonts w:ascii="Times New Roman" w:hAnsi="Times New Roman"/>
          <w:color w:val="000000" w:themeColor="text1"/>
          <w:sz w:val="20"/>
          <w:szCs w:val="20"/>
          <w:lang w:val="en-GB"/>
        </w:rPr>
        <w:t>; SAPS, Simplified Acute Physiology Score and WFNS, World Federation of Neurological Surgeons Grading System.</w:t>
      </w:r>
    </w:p>
    <w:p w14:paraId="743FB361" w14:textId="77777777" w:rsidR="00285563" w:rsidRPr="008963F8" w:rsidRDefault="00285563" w:rsidP="00285563">
      <w:pPr>
        <w:suppressAutoHyphens w:val="0"/>
        <w:rPr>
          <w:rFonts w:ascii="Times New Roman" w:hAnsi="Times New Roman"/>
          <w:b/>
          <w:color w:val="000000" w:themeColor="text1"/>
          <w:lang w:val="en-GB"/>
        </w:rPr>
      </w:pPr>
    </w:p>
    <w:p w14:paraId="2A308D03" w14:textId="77777777" w:rsidR="00285563" w:rsidRPr="008963F8" w:rsidRDefault="00285563" w:rsidP="003A603D">
      <w:pPr>
        <w:pStyle w:val="Heading1"/>
        <w:jc w:val="both"/>
        <w:rPr>
          <w:rFonts w:cs="Times New Roman"/>
          <w:lang w:val="en-GB"/>
        </w:rPr>
      </w:pPr>
      <w:bookmarkStart w:id="7" w:name="_Toc27500817"/>
    </w:p>
    <w:p w14:paraId="594B14D3" w14:textId="77777777" w:rsidR="00077783" w:rsidRPr="008963F8" w:rsidRDefault="00077783">
      <w:pPr>
        <w:suppressAutoHyphens w:val="0"/>
        <w:rPr>
          <w:rFonts w:ascii="Times New Roman" w:eastAsiaTheme="majorEastAsia" w:hAnsi="Times New Roman"/>
          <w:b/>
          <w:bCs/>
          <w:szCs w:val="28"/>
          <w:highlight w:val="red"/>
          <w:lang w:val="en-GB"/>
        </w:rPr>
      </w:pPr>
      <w:r w:rsidRPr="008963F8">
        <w:rPr>
          <w:rFonts w:ascii="Times New Roman" w:hAnsi="Times New Roman"/>
          <w:highlight w:val="red"/>
          <w:lang w:val="en-GB"/>
        </w:rPr>
        <w:br w:type="page"/>
      </w:r>
    </w:p>
    <w:bookmarkEnd w:id="0"/>
    <w:bookmarkEnd w:id="3"/>
    <w:bookmarkEnd w:id="4"/>
    <w:bookmarkEnd w:id="7"/>
    <w:p w14:paraId="44E18AB3" w14:textId="6F76F5A3" w:rsidR="00C50853" w:rsidRPr="008963F8" w:rsidRDefault="00C50853" w:rsidP="00285563">
      <w:pPr>
        <w:suppressAutoHyphens w:val="0"/>
        <w:rPr>
          <w:rFonts w:ascii="Times New Roman" w:hAnsi="Times New Roman"/>
          <w:b/>
          <w:color w:val="000000" w:themeColor="text1"/>
          <w:lang w:val="en-GB"/>
        </w:rPr>
      </w:pPr>
    </w:p>
    <w:tbl>
      <w:tblPr>
        <w:tblpPr w:leftFromText="141" w:rightFromText="141" w:vertAnchor="text" w:horzAnchor="page" w:tblpX="1412" w:tblpY="1511"/>
        <w:tblOverlap w:val="never"/>
        <w:tblW w:w="14747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38"/>
        <w:gridCol w:w="2837"/>
        <w:gridCol w:w="1977"/>
        <w:gridCol w:w="860"/>
        <w:gridCol w:w="165"/>
        <w:gridCol w:w="1960"/>
        <w:gridCol w:w="850"/>
        <w:gridCol w:w="284"/>
        <w:gridCol w:w="2126"/>
        <w:gridCol w:w="850"/>
      </w:tblGrid>
      <w:tr w:rsidR="00093050" w:rsidRPr="008963F8" w14:paraId="08290CCE" w14:textId="77777777" w:rsidTr="00093050">
        <w:trPr>
          <w:trHeight w:val="471"/>
        </w:trPr>
        <w:tc>
          <w:tcPr>
            <w:tcW w:w="2838" w:type="dxa"/>
            <w:tcBorders>
              <w:top w:val="single" w:sz="2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98AB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color w:val="000000" w:themeColor="text1"/>
                <w:sz w:val="20"/>
                <w:lang w:val="en-GB"/>
              </w:rPr>
            </w:pPr>
          </w:p>
        </w:tc>
        <w:tc>
          <w:tcPr>
            <w:tcW w:w="2837" w:type="dxa"/>
            <w:tcBorders>
              <w:top w:val="single" w:sz="2" w:space="0" w:color="auto"/>
              <w:left w:val="nil"/>
              <w:right w:val="nil"/>
            </w:tcBorders>
          </w:tcPr>
          <w:p w14:paraId="718ACAFC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lang w:val="en-GB"/>
              </w:rPr>
            </w:pPr>
          </w:p>
        </w:tc>
        <w:tc>
          <w:tcPr>
            <w:tcW w:w="2837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749A10D7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Cs/>
                <w:color w:val="000000" w:themeColor="text1"/>
                <w:sz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lang w:val="en-GB"/>
              </w:rPr>
              <w:t>Poor outcome</w:t>
            </w:r>
          </w:p>
        </w:tc>
        <w:tc>
          <w:tcPr>
            <w:tcW w:w="165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55850C81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lang w:val="en-GB"/>
              </w:rPr>
            </w:pPr>
          </w:p>
        </w:tc>
        <w:tc>
          <w:tcPr>
            <w:tcW w:w="2810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6C3D8934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Cs/>
                <w:color w:val="000000" w:themeColor="text1"/>
                <w:sz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lang w:val="en-GB"/>
              </w:rPr>
              <w:t>DCI</w:t>
            </w:r>
            <w:r w:rsidRPr="008963F8">
              <w:rPr>
                <w:rFonts w:ascii="Times New Roman" w:hAnsi="Times New Roman"/>
                <w:color w:val="000000" w:themeColor="text1"/>
                <w:lang w:val="en-GB"/>
              </w:rPr>
              <w:t>†</w:t>
            </w:r>
          </w:p>
        </w:tc>
        <w:tc>
          <w:tcPr>
            <w:tcW w:w="284" w:type="dxa"/>
            <w:tcBorders>
              <w:top w:val="single" w:sz="2" w:space="0" w:color="auto"/>
              <w:left w:val="nil"/>
              <w:right w:val="nil"/>
            </w:tcBorders>
            <w:vAlign w:val="center"/>
          </w:tcPr>
          <w:p w14:paraId="0FC56FA7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lang w:val="en-GB"/>
              </w:rPr>
            </w:pPr>
          </w:p>
        </w:tc>
        <w:tc>
          <w:tcPr>
            <w:tcW w:w="2976" w:type="dxa"/>
            <w:gridSpan w:val="2"/>
            <w:tcBorders>
              <w:top w:val="single" w:sz="2" w:space="0" w:color="auto"/>
              <w:left w:val="nil"/>
              <w:bottom w:val="single" w:sz="2" w:space="0" w:color="auto"/>
              <w:right w:val="nil"/>
            </w:tcBorders>
            <w:vAlign w:val="center"/>
          </w:tcPr>
          <w:p w14:paraId="2459128A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Cs/>
                <w:color w:val="000000" w:themeColor="text1"/>
                <w:sz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lang w:val="en-GB"/>
              </w:rPr>
              <w:t>Early hydrocephalus</w:t>
            </w:r>
          </w:p>
        </w:tc>
      </w:tr>
      <w:tr w:rsidR="00093050" w:rsidRPr="008963F8" w14:paraId="553EBBE0" w14:textId="77777777" w:rsidTr="00093050">
        <w:trPr>
          <w:trHeight w:val="413"/>
        </w:trPr>
        <w:tc>
          <w:tcPr>
            <w:tcW w:w="2838" w:type="dxa"/>
            <w:tcBorders>
              <w:left w:val="nil"/>
              <w:bottom w:val="single" w:sz="18" w:space="0" w:color="auto"/>
              <w:right w:val="nil"/>
            </w:tcBorders>
            <w:shd w:val="clear" w:color="auto" w:fill="auto"/>
            <w:noWrap/>
            <w:vAlign w:val="center"/>
          </w:tcPr>
          <w:p w14:paraId="29DCF80E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color w:val="000000" w:themeColor="text1"/>
                <w:sz w:val="20"/>
                <w:lang w:val="en-GB"/>
              </w:rPr>
            </w:pPr>
          </w:p>
        </w:tc>
        <w:tc>
          <w:tcPr>
            <w:tcW w:w="2837" w:type="dxa"/>
            <w:tcBorders>
              <w:left w:val="nil"/>
              <w:bottom w:val="single" w:sz="18" w:space="0" w:color="auto"/>
              <w:right w:val="nil"/>
            </w:tcBorders>
          </w:tcPr>
          <w:p w14:paraId="1D24F3ED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lang w:val="en-GB"/>
              </w:rPr>
              <w:t>Numerical values*</w:t>
            </w:r>
          </w:p>
        </w:tc>
        <w:tc>
          <w:tcPr>
            <w:tcW w:w="1977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2DAE7F79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lang w:val="en-GB"/>
              </w:rPr>
              <w:t>Odds ratio [95% CI]</w:t>
            </w:r>
          </w:p>
        </w:tc>
        <w:tc>
          <w:tcPr>
            <w:tcW w:w="860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A5D1D86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lang w:val="en-GB"/>
              </w:rPr>
              <w:t xml:space="preserve">P </w:t>
            </w: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lang w:val="en-GB"/>
              </w:rPr>
              <w:t>value</w:t>
            </w:r>
          </w:p>
        </w:tc>
        <w:tc>
          <w:tcPr>
            <w:tcW w:w="165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01426BFC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lang w:val="en-GB"/>
              </w:rPr>
            </w:pPr>
          </w:p>
        </w:tc>
        <w:tc>
          <w:tcPr>
            <w:tcW w:w="1960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6C354EE7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lang w:val="en-GB"/>
              </w:rPr>
              <w:t>Odds ratio [95% CI]</w:t>
            </w:r>
          </w:p>
        </w:tc>
        <w:tc>
          <w:tcPr>
            <w:tcW w:w="850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5420E22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lang w:val="en-GB"/>
              </w:rPr>
              <w:t xml:space="preserve">P </w:t>
            </w: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lang w:val="en-GB"/>
              </w:rPr>
              <w:t>value</w:t>
            </w:r>
          </w:p>
        </w:tc>
        <w:tc>
          <w:tcPr>
            <w:tcW w:w="284" w:type="dxa"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0C904597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lang w:val="en-GB"/>
              </w:rPr>
            </w:pPr>
          </w:p>
        </w:tc>
        <w:tc>
          <w:tcPr>
            <w:tcW w:w="2126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5CA6269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  <w:sz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lang w:val="en-GB"/>
              </w:rPr>
              <w:t>Odds ratio [95% CI]</w:t>
            </w:r>
          </w:p>
        </w:tc>
        <w:tc>
          <w:tcPr>
            <w:tcW w:w="850" w:type="dxa"/>
            <w:tcBorders>
              <w:top w:val="single" w:sz="2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102E2499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lang w:val="en-GB"/>
              </w:rPr>
              <w:t xml:space="preserve">P </w:t>
            </w: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lang w:val="en-GB"/>
              </w:rPr>
              <w:t>value</w:t>
            </w:r>
          </w:p>
        </w:tc>
      </w:tr>
      <w:tr w:rsidR="00093050" w:rsidRPr="008963F8" w14:paraId="23F56CB4" w14:textId="77777777" w:rsidTr="00093050">
        <w:trPr>
          <w:trHeight w:val="18"/>
        </w:trPr>
        <w:tc>
          <w:tcPr>
            <w:tcW w:w="1474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BA665A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  <w:t>Clinical characteristics</w:t>
            </w:r>
          </w:p>
        </w:tc>
      </w:tr>
      <w:tr w:rsidR="00093050" w:rsidRPr="008963F8" w14:paraId="19B8ECD0" w14:textId="77777777" w:rsidTr="00093050">
        <w:trPr>
          <w:trHeight w:val="31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57FF59" w14:textId="77777777" w:rsidR="00093050" w:rsidRPr="008963F8" w:rsidRDefault="00093050" w:rsidP="00093050">
            <w:pPr>
              <w:tabs>
                <w:tab w:val="left" w:pos="284"/>
              </w:tabs>
              <w:rPr>
                <w:rFonts w:ascii="Times New Roman" w:eastAsia="Times New Roman" w:hAnsi="Times New Roman"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  <w:t xml:space="preserve">   Age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</w:tcPr>
          <w:p w14:paraId="5FEBB785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18-87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C6060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1.0 [1.0-1.1]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A34C4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0.003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14:paraId="4F0720A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BFA75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1.0 [1.0-1.0]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4544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0.20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2616E8D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AD36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1.0 [1.0-1.0]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EC77B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0.51</w:t>
            </w:r>
          </w:p>
        </w:tc>
      </w:tr>
      <w:tr w:rsidR="00093050" w:rsidRPr="008963F8" w14:paraId="7F67675F" w14:textId="77777777" w:rsidTr="00093050">
        <w:trPr>
          <w:trHeight w:val="300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61B8C8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  <w:t xml:space="preserve">   Male sex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</w:tcPr>
          <w:p w14:paraId="4DFACCF6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0, 1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95E05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1.8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[1.0-3.3]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B734A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0.06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14:paraId="1912E55B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59720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1.2 [0.7-2.1]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3498A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0.59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51925B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81374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1.3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[0.8-2.2]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F114B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0.35</w:t>
            </w:r>
          </w:p>
        </w:tc>
      </w:tr>
      <w:tr w:rsidR="00093050" w:rsidRPr="008963F8" w14:paraId="4ACE9B40" w14:textId="77777777" w:rsidTr="00093050">
        <w:trPr>
          <w:trHeight w:val="300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F5B4C1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iCs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  <w:t xml:space="preserve">   SAPS II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</w:tcPr>
          <w:p w14:paraId="392412BA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0-163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EF2F68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1.1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[1.1-1.1]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FA6758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14:paraId="3A5B8E8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6EEA9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1.0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[1.0-1.0]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AEB6A4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0.12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FA184FA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724AA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1.1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[1.0-1.1]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6704B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0.05</w:t>
            </w:r>
          </w:p>
        </w:tc>
      </w:tr>
      <w:tr w:rsidR="00093050" w:rsidRPr="008963F8" w14:paraId="3A18F7FA" w14:textId="77777777" w:rsidTr="00093050">
        <w:trPr>
          <w:trHeight w:val="76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26D451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  <w:t xml:space="preserve">   WFNS scale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</w:tcPr>
          <w:p w14:paraId="33AC211C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1-5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F0869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2.3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[1.8-3.1]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28ACC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14:paraId="6E438840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EFEC7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1.2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[1.0-1.5]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0F821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0.02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D0BC9AE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4DAD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1.6 [1.3-1.9]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8B967C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093050" w:rsidRPr="008963F8" w14:paraId="2026A211" w14:textId="77777777" w:rsidTr="00093050">
        <w:trPr>
          <w:trHeight w:val="76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EDFEFF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bCs/>
                <w:i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  <w:t xml:space="preserve">   GCS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</w:tcPr>
          <w:p w14:paraId="475C59EC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3-15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2921E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0.8 [0.7-0.8]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C6B81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14:paraId="63150F3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5017A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0.9 [0.9-1.0]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67905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0.03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59D642C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8BE07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0.8 [0.8-0.9]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F0EC6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093050" w:rsidRPr="008963F8" w14:paraId="4CD6BE84" w14:textId="77777777" w:rsidTr="00093050">
        <w:trPr>
          <w:trHeight w:val="76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41B61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   </w:t>
            </w: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  <w:t>Aneurysm</w:t>
            </w: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 Clipping 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</w:tcPr>
          <w:p w14:paraId="553B0A5D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0, 1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97F7B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4.2 [2.2 -8.0]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C6886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14:paraId="21F2CA87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505B74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0.6 [0.3-1.3]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17D1B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0.22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AB95A56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B73E0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0.8 [0.4-1.4]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294206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0.43</w:t>
            </w:r>
          </w:p>
        </w:tc>
      </w:tr>
      <w:tr w:rsidR="00093050" w:rsidRPr="008963F8" w14:paraId="33317423" w14:textId="77777777" w:rsidTr="00093050">
        <w:trPr>
          <w:trHeight w:val="76"/>
        </w:trPr>
        <w:tc>
          <w:tcPr>
            <w:tcW w:w="2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579BBA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   Neurogenic pulmonary oedema</w:t>
            </w:r>
          </w:p>
        </w:tc>
        <w:tc>
          <w:tcPr>
            <w:tcW w:w="2837" w:type="dxa"/>
            <w:tcBorders>
              <w:top w:val="nil"/>
              <w:left w:val="nil"/>
              <w:right w:val="nil"/>
            </w:tcBorders>
          </w:tcPr>
          <w:p w14:paraId="6CFE1D3D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0, 1</w:t>
            </w:r>
          </w:p>
        </w:tc>
        <w:tc>
          <w:tcPr>
            <w:tcW w:w="1977" w:type="dxa"/>
            <w:tcBorders>
              <w:top w:val="nil"/>
              <w:left w:val="nil"/>
              <w:right w:val="nil"/>
            </w:tcBorders>
            <w:vAlign w:val="center"/>
          </w:tcPr>
          <w:p w14:paraId="6BB491DD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0.6 [0.1 -2.2]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vAlign w:val="center"/>
          </w:tcPr>
          <w:p w14:paraId="094CA9EC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0.46</w:t>
            </w:r>
          </w:p>
        </w:tc>
        <w:tc>
          <w:tcPr>
            <w:tcW w:w="165" w:type="dxa"/>
            <w:tcBorders>
              <w:top w:val="nil"/>
              <w:left w:val="nil"/>
              <w:right w:val="nil"/>
            </w:tcBorders>
          </w:tcPr>
          <w:p w14:paraId="5D1F8618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right w:val="nil"/>
            </w:tcBorders>
            <w:vAlign w:val="center"/>
          </w:tcPr>
          <w:p w14:paraId="1D682BE0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6 [1.6-46]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14:paraId="4067EC18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0.02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14:paraId="6DD925A4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3E85E50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1.4 [0.4-5.5]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14:paraId="31AF753D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0.63</w:t>
            </w:r>
          </w:p>
        </w:tc>
      </w:tr>
      <w:tr w:rsidR="00093050" w:rsidRPr="008963F8" w14:paraId="5D9249BA" w14:textId="77777777" w:rsidTr="00093050">
        <w:trPr>
          <w:trHeight w:val="54"/>
        </w:trPr>
        <w:tc>
          <w:tcPr>
            <w:tcW w:w="14747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41276D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CT scan findings</w:t>
            </w:r>
          </w:p>
        </w:tc>
      </w:tr>
      <w:tr w:rsidR="00093050" w:rsidRPr="008963F8" w14:paraId="1FB40CDE" w14:textId="77777777" w:rsidTr="00093050">
        <w:trPr>
          <w:trHeight w:val="76"/>
        </w:trPr>
        <w:tc>
          <w:tcPr>
            <w:tcW w:w="2838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023493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    Intracerebral hematoma</w:t>
            </w:r>
            <w:r w:rsidRPr="008963F8">
              <w:rPr>
                <w:rFonts w:ascii="Times New Roman" w:eastAsia="Times New Roman" w:hAnsi="Times New Roman"/>
                <w:i/>
                <w:color w:val="000000" w:themeColor="text1"/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2837" w:type="dxa"/>
            <w:tcBorders>
              <w:top w:val="nil"/>
              <w:left w:val="nil"/>
              <w:right w:val="nil"/>
            </w:tcBorders>
          </w:tcPr>
          <w:p w14:paraId="74BC0131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0, 1</w:t>
            </w:r>
          </w:p>
        </w:tc>
        <w:tc>
          <w:tcPr>
            <w:tcW w:w="1977" w:type="dxa"/>
            <w:tcBorders>
              <w:top w:val="nil"/>
              <w:left w:val="nil"/>
              <w:right w:val="nil"/>
            </w:tcBorders>
            <w:vAlign w:val="center"/>
          </w:tcPr>
          <w:p w14:paraId="6B86A29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2.5 [1.3 -4.7]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vAlign w:val="center"/>
          </w:tcPr>
          <w:p w14:paraId="271798ED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0.005</w:t>
            </w:r>
          </w:p>
        </w:tc>
        <w:tc>
          <w:tcPr>
            <w:tcW w:w="165" w:type="dxa"/>
            <w:tcBorders>
              <w:top w:val="nil"/>
              <w:left w:val="nil"/>
              <w:right w:val="nil"/>
            </w:tcBorders>
          </w:tcPr>
          <w:p w14:paraId="4F528680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right w:val="nil"/>
            </w:tcBorders>
            <w:vAlign w:val="center"/>
          </w:tcPr>
          <w:p w14:paraId="2BFEC481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0.8 [0.4-1.6]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14:paraId="67C540D5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0.55</w:t>
            </w:r>
          </w:p>
        </w:tc>
        <w:tc>
          <w:tcPr>
            <w:tcW w:w="284" w:type="dxa"/>
            <w:tcBorders>
              <w:top w:val="nil"/>
              <w:left w:val="nil"/>
              <w:right w:val="nil"/>
            </w:tcBorders>
          </w:tcPr>
          <w:p w14:paraId="15551F85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14:paraId="7DA6F99E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1.3 [0.7-2.2]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vAlign w:val="center"/>
          </w:tcPr>
          <w:p w14:paraId="09C32D78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0.44</w:t>
            </w:r>
          </w:p>
        </w:tc>
      </w:tr>
      <w:tr w:rsidR="00093050" w:rsidRPr="008963F8" w14:paraId="2B954890" w14:textId="77777777" w:rsidTr="00093050">
        <w:trPr>
          <w:trHeight w:val="390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5E63EF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    Rebleeding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</w:tcPr>
          <w:p w14:paraId="152CA60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0, 1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980ED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4.1 [1.6 -10.5]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3FB0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0.003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14:paraId="14C15FC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35BC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0.8 [0.3-2.3]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6409DB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0.74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BDACB0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AAEB4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2.4 [0.9-7.0]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103384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0.08</w:t>
            </w:r>
          </w:p>
        </w:tc>
      </w:tr>
      <w:tr w:rsidR="00093050" w:rsidRPr="008963F8" w14:paraId="4E17CFF5" w14:textId="77777777" w:rsidTr="00093050">
        <w:trPr>
          <w:trHeight w:val="76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0D8EA9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  <w:t xml:space="preserve">    Ruptured aneurysm MCA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</w:tcPr>
          <w:p w14:paraId="3826B4C6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0, 1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1DF6E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2.4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[1.3-2.6]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54E16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14:paraId="756174A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C47878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0.7 [0.4-1.5]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E52C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0.45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19C9BB0A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92AF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0.6 [0.3-1.2]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18E95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0.16</w:t>
            </w:r>
          </w:p>
        </w:tc>
      </w:tr>
      <w:tr w:rsidR="00093050" w:rsidRPr="008963F8" w14:paraId="30F02039" w14:textId="77777777" w:rsidTr="00093050">
        <w:trPr>
          <w:trHeight w:val="76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91BE14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  <w:t xml:space="preserve">    Fisher grade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</w:tcPr>
          <w:p w14:paraId="2C35B11A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1-4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7EFE4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4.6 [1.9-17.8]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1AC635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0.005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14:paraId="0B32CAEE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FC09D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2.4 [1.4-4.4]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D0AB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0.003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6E80295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E4D1D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6.8 [3.4-16.4]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12408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093050" w:rsidRPr="008963F8" w14:paraId="3750D2BC" w14:textId="77777777" w:rsidTr="00093050">
        <w:trPr>
          <w:trHeight w:val="362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10F1F8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  <w:t xml:space="preserve">    modified Fisher grade 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</w:tcPr>
          <w:p w14:paraId="301F609B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0-4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9E5E9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3.5 [1.5-7.9]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6000C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14:paraId="49BCB57C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B29D1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2.7 [1.8-4.4]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D0139C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298D3BF6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2229C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3.0 [2.1-4.7]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6972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093050" w:rsidRPr="008963F8" w14:paraId="6F8D1A34" w14:textId="77777777" w:rsidTr="00093050">
        <w:trPr>
          <w:trHeight w:val="47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B158E7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  <w:t xml:space="preserve">    Claassen scale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</w:tcPr>
          <w:p w14:paraId="58AC7141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0-4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1B48F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2.8 [1.7-4.8]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8CC0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14:paraId="3FB73E7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E36D75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2.4 [1.6-3.6]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EB1DBB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34E0956E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1789A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2.7 [1.9-3.9]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0C650A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093050" w:rsidRPr="008963F8" w14:paraId="7BCD1E1C" w14:textId="77777777" w:rsidTr="00093050">
        <w:trPr>
          <w:trHeight w:val="76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333A79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    BNI grading scale 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</w:tcPr>
          <w:p w14:paraId="2F56F7EB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1-5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1C28C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2.9 [2.0-4.2]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4135F9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14:paraId="71C06560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FDFE7F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1.8 [1.0-3.3]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93A4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5DDCD40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E4F5A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1.6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[1.2-2.1]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72ED9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093050" w:rsidRPr="008963F8" w14:paraId="3EE4D4F3" w14:textId="77777777" w:rsidTr="00093050">
        <w:trPr>
          <w:trHeight w:val="361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090BDD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    Hijdra scale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</w:tcPr>
          <w:p w14:paraId="0118E226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0-42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A87C8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1.1 [1.1-1.2]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D639E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14:paraId="70A361F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F19CA7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1.1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[1.1-1.2]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38E28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0F41660E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4F28A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1.1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[1.1-1.1]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096E9B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093050" w:rsidRPr="008963F8" w14:paraId="1AF19701" w14:textId="77777777" w:rsidTr="00093050">
        <w:trPr>
          <w:trHeight w:val="372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CA414C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shd w:val="clear" w:color="auto" w:fill="FFFFFF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shd w:val="clear" w:color="auto" w:fill="FFFFFF"/>
                <w:lang w:val="en-GB"/>
              </w:rPr>
              <w:t xml:space="preserve">    Graeb scale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</w:tcPr>
          <w:p w14:paraId="4937FB57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0-12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226D4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1.2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[1.1-1.3]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884DE8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14:paraId="5C21B4A4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BDEFB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1.1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[1.0-1.2]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6102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0.01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76E5D718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99F63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1.5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[1.3-1.7]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499EA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093050" w:rsidRPr="008963F8" w14:paraId="2E808FF4" w14:textId="77777777" w:rsidTr="00093050">
        <w:trPr>
          <w:trHeight w:val="76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3AB18B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shd w:val="clear" w:color="auto" w:fill="FFFFFF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shd w:val="clear" w:color="auto" w:fill="FFFFFF"/>
                <w:lang w:val="en-GB"/>
              </w:rPr>
              <w:t xml:space="preserve">    Leroux scale</w:t>
            </w:r>
          </w:p>
        </w:tc>
        <w:tc>
          <w:tcPr>
            <w:tcW w:w="2837" w:type="dxa"/>
            <w:tcBorders>
              <w:top w:val="nil"/>
              <w:left w:val="nil"/>
              <w:bottom w:val="nil"/>
              <w:right w:val="nil"/>
            </w:tcBorders>
          </w:tcPr>
          <w:p w14:paraId="03B9F379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0-16</w:t>
            </w:r>
          </w:p>
        </w:tc>
        <w:tc>
          <w:tcPr>
            <w:tcW w:w="19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E117F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1.2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[1.1-1.2]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1F2E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65" w:type="dxa"/>
            <w:tcBorders>
              <w:top w:val="nil"/>
              <w:left w:val="nil"/>
              <w:bottom w:val="nil"/>
              <w:right w:val="nil"/>
            </w:tcBorders>
          </w:tcPr>
          <w:p w14:paraId="0ABF6EFE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1C429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1.1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[1.1-1.2]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F5A7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0.008</w:t>
            </w: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14:paraId="455DA380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64868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1.3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[1.0-1.1]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48EA0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  <w:tr w:rsidR="00093050" w:rsidRPr="008963F8" w14:paraId="43919DBB" w14:textId="77777777" w:rsidTr="00093050">
        <w:trPr>
          <w:trHeight w:val="76"/>
        </w:trPr>
        <w:tc>
          <w:tcPr>
            <w:tcW w:w="2838" w:type="dxa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auto" w:fill="auto"/>
            <w:vAlign w:val="center"/>
          </w:tcPr>
          <w:p w14:paraId="151F58FD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Cs/>
                <w:color w:val="000000" w:themeColor="text1"/>
                <w:sz w:val="20"/>
                <w:szCs w:val="20"/>
                <w:shd w:val="clear" w:color="auto" w:fill="FFFFFF"/>
                <w:lang w:val="en-GB"/>
              </w:rPr>
              <w:t xml:space="preserve">    IVH score </w:t>
            </w:r>
          </w:p>
        </w:tc>
        <w:tc>
          <w:tcPr>
            <w:tcW w:w="2837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6EA5911D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0-23</w:t>
            </w:r>
          </w:p>
        </w:tc>
        <w:tc>
          <w:tcPr>
            <w:tcW w:w="1977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60BCF00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1.1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[1.1-1.2]</w:t>
            </w:r>
          </w:p>
        </w:tc>
        <w:tc>
          <w:tcPr>
            <w:tcW w:w="860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4B505AE9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65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64BC82D8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1960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EF48F62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1.0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[1.0-1.1]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772D6031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0.04</w:t>
            </w:r>
          </w:p>
        </w:tc>
        <w:tc>
          <w:tcPr>
            <w:tcW w:w="284" w:type="dxa"/>
            <w:tcBorders>
              <w:top w:val="nil"/>
              <w:left w:val="nil"/>
              <w:bottom w:val="single" w:sz="2" w:space="0" w:color="auto"/>
              <w:right w:val="nil"/>
            </w:tcBorders>
          </w:tcPr>
          <w:p w14:paraId="22D01D7B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2507BDE5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1.3 </w:t>
            </w: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[1.2-1.4]</w:t>
            </w:r>
          </w:p>
        </w:tc>
        <w:tc>
          <w:tcPr>
            <w:tcW w:w="850" w:type="dxa"/>
            <w:tcBorders>
              <w:top w:val="nil"/>
              <w:left w:val="nil"/>
              <w:bottom w:val="single" w:sz="2" w:space="0" w:color="auto"/>
              <w:right w:val="nil"/>
            </w:tcBorders>
            <w:vAlign w:val="center"/>
          </w:tcPr>
          <w:p w14:paraId="350CB53C" w14:textId="77777777" w:rsidR="00093050" w:rsidRPr="008963F8" w:rsidRDefault="00093050" w:rsidP="00093050">
            <w:pPr>
              <w:tabs>
                <w:tab w:val="left" w:pos="284"/>
              </w:tabs>
              <w:spacing w:line="360" w:lineRule="auto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&lt;0.001</w:t>
            </w:r>
          </w:p>
        </w:tc>
      </w:tr>
    </w:tbl>
    <w:p w14:paraId="03D6BDDC" w14:textId="6B617473" w:rsidR="00CB1084" w:rsidRPr="008963F8" w:rsidRDefault="005278CB" w:rsidP="00093050">
      <w:pPr>
        <w:pStyle w:val="Heading1"/>
        <w:rPr>
          <w:rFonts w:cs="Times New Roman"/>
          <w:b w:val="0"/>
          <w:lang w:val="en-GB"/>
        </w:rPr>
      </w:pPr>
      <w:bookmarkStart w:id="8" w:name="_Toc25933272"/>
      <w:bookmarkStart w:id="9" w:name="_Toc27500819"/>
      <w:r w:rsidRPr="008963F8">
        <w:rPr>
          <w:rFonts w:cs="Times New Roman"/>
          <w:lang w:val="en-GB"/>
        </w:rPr>
        <w:t>T</w:t>
      </w:r>
      <w:r w:rsidR="00CB1084" w:rsidRPr="008963F8">
        <w:rPr>
          <w:rFonts w:cs="Times New Roman"/>
          <w:lang w:val="en-GB"/>
        </w:rPr>
        <w:t xml:space="preserve">able </w:t>
      </w:r>
      <w:r w:rsidR="00C50455" w:rsidRPr="008963F8">
        <w:rPr>
          <w:rFonts w:cs="Times New Roman"/>
          <w:lang w:val="en-GB"/>
        </w:rPr>
        <w:t>S</w:t>
      </w:r>
      <w:r w:rsidR="00093050" w:rsidRPr="008963F8">
        <w:rPr>
          <w:rFonts w:cs="Times New Roman"/>
          <w:lang w:val="en-GB"/>
        </w:rPr>
        <w:t>3</w:t>
      </w:r>
      <w:r w:rsidR="00CB1084" w:rsidRPr="008963F8">
        <w:rPr>
          <w:rFonts w:cs="Times New Roman"/>
          <w:lang w:val="en-GB"/>
        </w:rPr>
        <w:t xml:space="preserve">. </w:t>
      </w:r>
      <w:r w:rsidR="00CB1084" w:rsidRPr="008963F8">
        <w:rPr>
          <w:rFonts w:cs="Times New Roman"/>
          <w:b w:val="0"/>
          <w:lang w:val="en-GB"/>
        </w:rPr>
        <w:t xml:space="preserve">Univariate Risk Factors for </w:t>
      </w:r>
      <w:r w:rsidR="00CB1084" w:rsidRPr="008963F8">
        <w:rPr>
          <w:rFonts w:eastAsia="Times New Roman" w:cs="Times New Roman"/>
          <w:b w:val="0"/>
          <w:lang w:val="en-GB"/>
        </w:rPr>
        <w:t xml:space="preserve">Poor </w:t>
      </w:r>
      <w:r w:rsidR="00CB1084" w:rsidRPr="008963F8">
        <w:rPr>
          <w:rFonts w:cs="Times New Roman"/>
          <w:b w:val="0"/>
          <w:lang w:val="en-GB"/>
        </w:rPr>
        <w:t xml:space="preserve">Patient Outcome (GOSE </w:t>
      </w:r>
      <w:r w:rsidR="00CB1084" w:rsidRPr="008963F8">
        <w:rPr>
          <w:rFonts w:eastAsia="Times New Roman" w:cs="Times New Roman"/>
          <w:b w:val="0"/>
          <w:lang w:val="en-GB"/>
        </w:rPr>
        <w:t>1-4</w:t>
      </w:r>
      <w:r w:rsidR="00CB1084" w:rsidRPr="008963F8">
        <w:rPr>
          <w:rFonts w:cs="Times New Roman"/>
          <w:b w:val="0"/>
          <w:lang w:val="en-GB"/>
        </w:rPr>
        <w:t xml:space="preserve">), Delayed Cerebral Infarction (DCI) and </w:t>
      </w:r>
      <w:r w:rsidR="00CB1084" w:rsidRPr="008963F8">
        <w:rPr>
          <w:rFonts w:eastAsia="Times New Roman" w:cs="Times New Roman"/>
          <w:b w:val="0"/>
          <w:lang w:val="en-GB"/>
        </w:rPr>
        <w:t xml:space="preserve">Early Hydrocephalus Requiring </w:t>
      </w:r>
      <w:r w:rsidR="00093050" w:rsidRPr="008963F8">
        <w:rPr>
          <w:rFonts w:eastAsia="Times New Roman" w:cs="Times New Roman"/>
          <w:b w:val="0"/>
          <w:lang w:val="en-GB"/>
        </w:rPr>
        <w:t>E</w:t>
      </w:r>
      <w:r w:rsidR="00CB1084" w:rsidRPr="008963F8">
        <w:rPr>
          <w:rFonts w:eastAsia="Times New Roman" w:cs="Times New Roman"/>
          <w:b w:val="0"/>
          <w:lang w:val="en-GB"/>
        </w:rPr>
        <w:t>VD</w:t>
      </w:r>
      <w:r w:rsidR="00CB1084" w:rsidRPr="008963F8">
        <w:rPr>
          <w:rFonts w:cs="Times New Roman"/>
          <w:b w:val="0"/>
          <w:lang w:val="en-GB"/>
        </w:rPr>
        <w:t>.</w:t>
      </w:r>
      <w:bookmarkEnd w:id="8"/>
      <w:bookmarkEnd w:id="9"/>
    </w:p>
    <w:p w14:paraId="603E4CAE" w14:textId="77777777" w:rsidR="00CB1084" w:rsidRPr="008963F8" w:rsidRDefault="00CB1084" w:rsidP="00CB1084">
      <w:pPr>
        <w:jc w:val="both"/>
        <w:rPr>
          <w:rFonts w:ascii="Times New Roman" w:hAnsi="Times New Roman"/>
          <w:color w:val="000000" w:themeColor="text1"/>
          <w:sz w:val="13"/>
          <w:lang w:val="en-GB"/>
        </w:rPr>
      </w:pPr>
    </w:p>
    <w:p w14:paraId="51108C0C" w14:textId="77777777" w:rsidR="00CB1084" w:rsidRPr="008963F8" w:rsidRDefault="00CB1084" w:rsidP="00CB1084">
      <w:pPr>
        <w:pStyle w:val="p"/>
        <w:shd w:val="clear" w:color="auto" w:fill="FFFFFF"/>
        <w:tabs>
          <w:tab w:val="left" w:pos="284"/>
        </w:tabs>
        <w:spacing w:before="0" w:beforeAutospacing="0" w:after="0" w:afterAutospacing="0"/>
        <w:jc w:val="both"/>
        <w:rPr>
          <w:rFonts w:ascii="Times New Roman" w:hAnsi="Times New Roman" w:cs="Times New Roman"/>
          <w:color w:val="000000" w:themeColor="text1"/>
          <w:sz w:val="18"/>
          <w:szCs w:val="18"/>
          <w:lang w:val="en-GB"/>
        </w:rPr>
      </w:pPr>
    </w:p>
    <w:p w14:paraId="42A29035" w14:textId="2D3AE452" w:rsidR="00C50853" w:rsidRPr="008963F8" w:rsidRDefault="00C50853" w:rsidP="00C50853">
      <w:pPr>
        <w:pStyle w:val="p"/>
        <w:shd w:val="clear" w:color="auto" w:fill="FFFFFF"/>
        <w:tabs>
          <w:tab w:val="left" w:pos="284"/>
        </w:tabs>
        <w:spacing w:before="0" w:beforeAutospacing="0" w:after="0" w:afterAutospacing="0"/>
        <w:ind w:left="709"/>
        <w:jc w:val="both"/>
        <w:rPr>
          <w:rFonts w:ascii="Times New Roman" w:hAnsi="Times New Roman" w:cs="Times New Roman"/>
          <w:b/>
          <w:color w:val="000000" w:themeColor="text1"/>
          <w:lang w:val="en-GB"/>
        </w:rPr>
      </w:pPr>
      <w:r w:rsidRPr="008963F8">
        <w:rPr>
          <w:rFonts w:ascii="Times New Roman" w:hAnsi="Times New Roman" w:cs="Times New Roman"/>
          <w:b/>
          <w:color w:val="000000" w:themeColor="text1"/>
          <w:sz w:val="24"/>
          <w:szCs w:val="24"/>
          <w:lang w:val="en-GB"/>
        </w:rPr>
        <w:br w:type="page"/>
      </w:r>
    </w:p>
    <w:p w14:paraId="55D9194D" w14:textId="77777777" w:rsidR="00C50853" w:rsidRPr="008963F8" w:rsidRDefault="00C50853" w:rsidP="00C50853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 w:themeColor="text1"/>
          <w:lang w:val="en-GB"/>
        </w:rPr>
      </w:pPr>
    </w:p>
    <w:p w14:paraId="689ACA1C" w14:textId="77777777" w:rsidR="00C50853" w:rsidRPr="008963F8" w:rsidRDefault="00C50853" w:rsidP="00C50853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 w:themeColor="text1"/>
          <w:lang w:val="en-GB"/>
        </w:rPr>
      </w:pPr>
    </w:p>
    <w:p w14:paraId="445CEE18" w14:textId="77777777" w:rsidR="00093050" w:rsidRPr="008963F8" w:rsidRDefault="00093050" w:rsidP="00093050">
      <w:pPr>
        <w:rPr>
          <w:rFonts w:ascii="Times New Roman" w:hAnsi="Times New Roman"/>
          <w:sz w:val="20"/>
          <w:szCs w:val="20"/>
          <w:lang w:val="en-GB"/>
        </w:rPr>
      </w:pPr>
      <w:r w:rsidRPr="008963F8">
        <w:rPr>
          <w:rFonts w:ascii="Times New Roman" w:hAnsi="Times New Roman"/>
          <w:sz w:val="20"/>
          <w:szCs w:val="20"/>
          <w:lang w:val="en-GB"/>
        </w:rPr>
        <w:t>* 0=no, 1=yes. †Data for DCI were collected from a collective of 200 patients (30 patients who died before day 7 were excluded).</w:t>
      </w:r>
    </w:p>
    <w:p w14:paraId="3C26DC6C" w14:textId="77777777" w:rsidR="00093050" w:rsidRPr="008963F8" w:rsidRDefault="00093050" w:rsidP="00093050">
      <w:pPr>
        <w:rPr>
          <w:rFonts w:ascii="Times New Roman" w:hAnsi="Times New Roman"/>
          <w:sz w:val="20"/>
          <w:szCs w:val="20"/>
          <w:lang w:val="en-GB"/>
        </w:rPr>
      </w:pPr>
      <w:r w:rsidRPr="008963F8">
        <w:rPr>
          <w:rFonts w:ascii="Times New Roman" w:hAnsi="Times New Roman"/>
          <w:sz w:val="20"/>
          <w:szCs w:val="20"/>
          <w:lang w:val="en-GB"/>
        </w:rPr>
        <w:t xml:space="preserve">Boldface values represent significant findings assumed at P-values of .05 and below. </w:t>
      </w:r>
    </w:p>
    <w:p w14:paraId="39E2DC93" w14:textId="77777777" w:rsidR="00093050" w:rsidRPr="008963F8" w:rsidRDefault="00093050" w:rsidP="00093050">
      <w:pPr>
        <w:rPr>
          <w:rFonts w:ascii="Times New Roman" w:hAnsi="Times New Roman"/>
          <w:sz w:val="20"/>
          <w:szCs w:val="20"/>
          <w:lang w:val="en-GB"/>
        </w:rPr>
      </w:pPr>
      <w:r w:rsidRPr="008963F8">
        <w:rPr>
          <w:rFonts w:ascii="Times New Roman" w:hAnsi="Times New Roman"/>
          <w:sz w:val="20"/>
          <w:szCs w:val="20"/>
          <w:lang w:val="en-GB"/>
        </w:rPr>
        <w:t xml:space="preserve">The odds ratio needs to be interpreted as follows: for example, each point increase in Hijdra scale, the risk for DCI increases by 10% (95% CI, 3%–10%). </w:t>
      </w:r>
    </w:p>
    <w:p w14:paraId="1B01091A" w14:textId="453EF797" w:rsidR="00C50853" w:rsidRPr="008963F8" w:rsidRDefault="00093050" w:rsidP="00093050">
      <w:pPr>
        <w:rPr>
          <w:rFonts w:ascii="Times New Roman" w:hAnsi="Times New Roman"/>
          <w:sz w:val="20"/>
          <w:szCs w:val="20"/>
          <w:lang w:val="en-GB"/>
        </w:rPr>
      </w:pPr>
      <w:r w:rsidRPr="008963F8">
        <w:rPr>
          <w:rFonts w:ascii="Times New Roman" w:hAnsi="Times New Roman"/>
          <w:sz w:val="20"/>
          <w:szCs w:val="20"/>
          <w:lang w:val="en-GB"/>
        </w:rPr>
        <w:t xml:space="preserve">CI denotes Confidence Interval; BNI, Barrow Neurological Institute score; GCS, Glasgow Coma Scale; GOSE, Extended Glasgow Outcome; IVH, </w:t>
      </w:r>
      <w:r w:rsidR="001A7F0F" w:rsidRPr="008963F8">
        <w:rPr>
          <w:rFonts w:ascii="Times New Roman" w:eastAsia="Times New Roman" w:hAnsi="Times New Roman"/>
          <w:sz w:val="20"/>
          <w:szCs w:val="20"/>
          <w:lang w:val="en-GB"/>
        </w:rPr>
        <w:t>Intraventricular</w:t>
      </w:r>
      <w:r w:rsidRPr="008963F8">
        <w:rPr>
          <w:rFonts w:ascii="Times New Roman" w:eastAsia="Times New Roman" w:hAnsi="Times New Roman"/>
          <w:sz w:val="20"/>
          <w:szCs w:val="20"/>
          <w:lang w:val="en-GB"/>
        </w:rPr>
        <w:t xml:space="preserve"> </w:t>
      </w:r>
      <w:r w:rsidR="008963F8" w:rsidRPr="008963F8">
        <w:rPr>
          <w:rFonts w:ascii="Times New Roman" w:eastAsia="Times New Roman" w:hAnsi="Times New Roman"/>
          <w:sz w:val="20"/>
          <w:szCs w:val="20"/>
          <w:lang w:val="en-GB"/>
        </w:rPr>
        <w:t>Haemorrhage</w:t>
      </w:r>
      <w:r w:rsidRPr="008963F8">
        <w:rPr>
          <w:rFonts w:ascii="Times New Roman" w:eastAsia="Times New Roman" w:hAnsi="Times New Roman"/>
          <w:sz w:val="20"/>
          <w:szCs w:val="20"/>
          <w:lang w:val="en-GB"/>
        </w:rPr>
        <w:t xml:space="preserve">; </w:t>
      </w:r>
      <w:r w:rsidRPr="008963F8">
        <w:rPr>
          <w:rFonts w:ascii="Times New Roman" w:hAnsi="Times New Roman"/>
          <w:sz w:val="20"/>
          <w:szCs w:val="20"/>
          <w:lang w:val="en-GB"/>
        </w:rPr>
        <w:t>SAPS II, Simplified Acute Physiologic Score II and WFNS, World Federation of Neurological Surgeons Grading System.</w:t>
      </w:r>
    </w:p>
    <w:p w14:paraId="0CDF89A6" w14:textId="77777777" w:rsidR="00077783" w:rsidRPr="008963F8" w:rsidRDefault="00077783" w:rsidP="00093050">
      <w:pPr>
        <w:rPr>
          <w:rFonts w:ascii="Times New Roman" w:hAnsi="Times New Roman"/>
          <w:sz w:val="20"/>
          <w:szCs w:val="20"/>
          <w:lang w:val="en-GB"/>
        </w:rPr>
      </w:pPr>
    </w:p>
    <w:p w14:paraId="197B0786" w14:textId="77777777" w:rsidR="00C50853" w:rsidRPr="008963F8" w:rsidRDefault="00C50853" w:rsidP="00C50853">
      <w:pPr>
        <w:widowControl w:val="0"/>
        <w:autoSpaceDE w:val="0"/>
        <w:autoSpaceDN w:val="0"/>
        <w:adjustRightInd w:val="0"/>
        <w:rPr>
          <w:rFonts w:ascii="Times New Roman" w:hAnsi="Times New Roman"/>
          <w:color w:val="000000" w:themeColor="text1"/>
          <w:lang w:val="en-GB"/>
        </w:rPr>
      </w:pPr>
    </w:p>
    <w:p w14:paraId="7E1B22C9" w14:textId="77777777" w:rsidR="00093050" w:rsidRPr="008963F8" w:rsidRDefault="00093050">
      <w:pPr>
        <w:suppressAutoHyphens w:val="0"/>
        <w:rPr>
          <w:rFonts w:ascii="Times New Roman" w:hAnsi="Times New Roman"/>
          <w:b/>
          <w:color w:val="000000" w:themeColor="text1"/>
          <w:lang w:val="en-GB"/>
        </w:rPr>
      </w:pPr>
      <w:r w:rsidRPr="008963F8">
        <w:rPr>
          <w:rFonts w:ascii="Times New Roman" w:hAnsi="Times New Roman"/>
          <w:b/>
          <w:color w:val="000000" w:themeColor="text1"/>
          <w:lang w:val="en-GB"/>
        </w:rPr>
        <w:br w:type="page"/>
      </w:r>
    </w:p>
    <w:p w14:paraId="7B743A7E" w14:textId="14BD5318" w:rsidR="00C50853" w:rsidRPr="008963F8" w:rsidRDefault="00C50853" w:rsidP="00093050">
      <w:pPr>
        <w:pStyle w:val="Heading1"/>
        <w:rPr>
          <w:b w:val="0"/>
          <w:lang w:val="en-GB"/>
        </w:rPr>
      </w:pPr>
      <w:bookmarkStart w:id="10" w:name="_Toc25933273"/>
      <w:bookmarkStart w:id="11" w:name="_Toc27500820"/>
      <w:r w:rsidRPr="008963F8">
        <w:rPr>
          <w:lang w:val="en-GB"/>
        </w:rPr>
        <w:lastRenderedPageBreak/>
        <w:t xml:space="preserve">Table </w:t>
      </w:r>
      <w:r w:rsidR="00C50455" w:rsidRPr="008963F8">
        <w:rPr>
          <w:lang w:val="en-GB"/>
        </w:rPr>
        <w:t>S</w:t>
      </w:r>
      <w:r w:rsidR="00093050" w:rsidRPr="008963F8">
        <w:rPr>
          <w:lang w:val="en-GB"/>
        </w:rPr>
        <w:t>4</w:t>
      </w:r>
      <w:r w:rsidRPr="008963F8">
        <w:rPr>
          <w:lang w:val="en-GB"/>
        </w:rPr>
        <w:t xml:space="preserve">. </w:t>
      </w:r>
      <w:r w:rsidRPr="008963F8">
        <w:rPr>
          <w:b w:val="0"/>
          <w:lang w:val="en-GB"/>
        </w:rPr>
        <w:t>Comparison of Kappa Values</w:t>
      </w:r>
      <w:r w:rsidR="001A7F0F" w:rsidRPr="008963F8">
        <w:rPr>
          <w:b w:val="0"/>
          <w:lang w:val="en-GB"/>
        </w:rPr>
        <w:t xml:space="preserve"> (</w:t>
      </w:r>
      <w:r w:rsidR="001A7F0F" w:rsidRPr="008963F8">
        <w:rPr>
          <w:rFonts w:cs="Arial"/>
          <w:b w:val="0"/>
          <w:color w:val="000000" w:themeColor="text1"/>
          <w:szCs w:val="24"/>
          <w:lang w:val="en-GB"/>
        </w:rPr>
        <w:t>κ</w:t>
      </w:r>
      <w:r w:rsidR="001A7F0F" w:rsidRPr="008963F8">
        <w:rPr>
          <w:rFonts w:cs="Arial"/>
          <w:color w:val="000000" w:themeColor="text1"/>
          <w:szCs w:val="24"/>
          <w:lang w:val="en-GB"/>
        </w:rPr>
        <w:t>)</w:t>
      </w:r>
      <w:r w:rsidRPr="008963F8">
        <w:rPr>
          <w:b w:val="0"/>
          <w:lang w:val="en-GB"/>
        </w:rPr>
        <w:t xml:space="preserve"> between Observers for the Different Qualitative Scales and Quartile Distribution of </w:t>
      </w:r>
      <w:r w:rsidR="001A7F0F" w:rsidRPr="008963F8">
        <w:rPr>
          <w:b w:val="0"/>
          <w:lang w:val="en-GB"/>
        </w:rPr>
        <w:t>Semi quantitative</w:t>
      </w:r>
      <w:r w:rsidRPr="008963F8">
        <w:rPr>
          <w:b w:val="0"/>
          <w:lang w:val="en-GB"/>
        </w:rPr>
        <w:t xml:space="preserve"> and Quantitative Values.</w:t>
      </w:r>
      <w:bookmarkEnd w:id="10"/>
      <w:bookmarkEnd w:id="11"/>
    </w:p>
    <w:p w14:paraId="34F4F733" w14:textId="77777777" w:rsidR="00C50853" w:rsidRPr="008963F8" w:rsidRDefault="00C50853" w:rsidP="00C50853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color w:val="000000" w:themeColor="text1"/>
          <w:sz w:val="20"/>
          <w:szCs w:val="20"/>
          <w:lang w:val="en-GB"/>
        </w:rPr>
      </w:pPr>
    </w:p>
    <w:p w14:paraId="34BC2A15" w14:textId="77777777" w:rsidR="00C50853" w:rsidRPr="008963F8" w:rsidRDefault="00C50853" w:rsidP="00C50853">
      <w:pPr>
        <w:widowControl w:val="0"/>
        <w:autoSpaceDE w:val="0"/>
        <w:autoSpaceDN w:val="0"/>
        <w:adjustRightInd w:val="0"/>
        <w:rPr>
          <w:rFonts w:ascii="Times New Roman" w:hAnsi="Times New Roman"/>
          <w:b/>
          <w:color w:val="000000" w:themeColor="text1"/>
          <w:sz w:val="20"/>
          <w:szCs w:val="20"/>
          <w:lang w:val="en-GB"/>
        </w:rPr>
      </w:pPr>
    </w:p>
    <w:tbl>
      <w:tblPr>
        <w:tblW w:w="13513" w:type="dxa"/>
        <w:tblInd w:w="5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5"/>
        <w:gridCol w:w="3896"/>
        <w:gridCol w:w="2832"/>
        <w:gridCol w:w="2614"/>
        <w:gridCol w:w="3686"/>
      </w:tblGrid>
      <w:tr w:rsidR="00C50853" w:rsidRPr="008963F8" w14:paraId="6220C2C9" w14:textId="77777777" w:rsidTr="004A6BAB">
        <w:trPr>
          <w:trHeight w:val="934"/>
        </w:trPr>
        <w:tc>
          <w:tcPr>
            <w:tcW w:w="4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A73734" w14:textId="77777777" w:rsidR="00C50853" w:rsidRPr="008963F8" w:rsidRDefault="00C50853" w:rsidP="004A6BAB">
            <w:pPr>
              <w:tabs>
                <w:tab w:val="left" w:pos="219"/>
              </w:tabs>
              <w:ind w:hanging="601"/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8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9BFB" w14:textId="7439406F" w:rsidR="00C50853" w:rsidRPr="008963F8" w:rsidRDefault="004A6BAB" w:rsidP="004A6BAB">
            <w:pPr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bCs/>
                <w:iCs/>
                <w:color w:val="000000" w:themeColor="text1"/>
                <w:sz w:val="20"/>
                <w:szCs w:val="20"/>
                <w:lang w:val="en-GB"/>
              </w:rPr>
              <w:t>Grading systems</w:t>
            </w:r>
          </w:p>
        </w:tc>
        <w:tc>
          <w:tcPr>
            <w:tcW w:w="28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A55E112" w14:textId="5AD9CA6E" w:rsidR="00C50853" w:rsidRPr="008963F8" w:rsidRDefault="001A7F0F" w:rsidP="004A6BAB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cs="Arial"/>
                <w:color w:val="000000" w:themeColor="text1"/>
                <w:lang w:val="en-GB"/>
              </w:rPr>
              <w:t>κ</w:t>
            </w:r>
            <w:r w:rsidR="00C50853"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 xml:space="preserve"> value</w:t>
            </w:r>
          </w:p>
        </w:tc>
        <w:tc>
          <w:tcPr>
            <w:tcW w:w="26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8572A" w14:textId="77777777" w:rsidR="00C50853" w:rsidRPr="008963F8" w:rsidRDefault="00C50853" w:rsidP="004A6BAB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i/>
                <w:iCs/>
                <w:color w:val="000000" w:themeColor="text1"/>
                <w:sz w:val="20"/>
                <w:szCs w:val="20"/>
                <w:lang w:val="en-GB"/>
              </w:rPr>
              <w:t>95% confidence interval</w:t>
            </w:r>
          </w:p>
        </w:tc>
        <w:tc>
          <w:tcPr>
            <w:tcW w:w="3686" w:type="dxa"/>
            <w:tcBorders>
              <w:top w:val="single" w:sz="4" w:space="0" w:color="auto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1424C831" w14:textId="77777777" w:rsidR="00C50853" w:rsidRPr="008963F8" w:rsidRDefault="00C50853" w:rsidP="004A6BAB">
            <w:pPr>
              <w:jc w:val="center"/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b/>
                <w:color w:val="000000" w:themeColor="text1"/>
                <w:sz w:val="20"/>
                <w:szCs w:val="20"/>
                <w:lang w:val="en-GB"/>
              </w:rPr>
              <w:t>Strength of agreement</w:t>
            </w:r>
          </w:p>
        </w:tc>
      </w:tr>
      <w:tr w:rsidR="00C50853" w:rsidRPr="008963F8" w14:paraId="7596620B" w14:textId="77777777" w:rsidTr="004A6BAB">
        <w:trPr>
          <w:trHeight w:val="24"/>
        </w:trPr>
        <w:tc>
          <w:tcPr>
            <w:tcW w:w="4381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D81B2" w14:textId="4A16A6D2" w:rsidR="00C50853" w:rsidRPr="008963F8" w:rsidRDefault="00C50853" w:rsidP="004A6BAB">
            <w:pPr>
              <w:rPr>
                <w:rFonts w:ascii="Times New Roman" w:eastAsia="Times New Roman" w:hAnsi="Times New Roman"/>
                <w:bCs/>
                <w:i/>
                <w:iCs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2832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55C559FC" w14:textId="77777777" w:rsidR="00C50853" w:rsidRPr="008963F8" w:rsidRDefault="00C50853" w:rsidP="004A6BAB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6300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A0DF6" w14:textId="77777777" w:rsidR="00C50853" w:rsidRPr="008963F8" w:rsidRDefault="00C50853" w:rsidP="004A6BAB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</w:tr>
      <w:tr w:rsidR="00C50853" w:rsidRPr="008963F8" w14:paraId="11121F6B" w14:textId="77777777" w:rsidTr="004A6BAB">
        <w:trPr>
          <w:trHeight w:val="207"/>
        </w:trPr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3C2B5F" w14:textId="77777777" w:rsidR="00C50853" w:rsidRPr="008963F8" w:rsidRDefault="00C50853" w:rsidP="004A6BAB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89A3B" w14:textId="77777777" w:rsidR="00C50853" w:rsidRPr="008963F8" w:rsidRDefault="00C50853" w:rsidP="004A6BAB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Fisher Scale</w:t>
            </w:r>
          </w:p>
          <w:p w14:paraId="32217E2F" w14:textId="77777777" w:rsidR="00C50853" w:rsidRPr="008963F8" w:rsidRDefault="00C50853" w:rsidP="004A6BAB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Fisher modified Scale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14:paraId="49F2A61E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0.91 </w:t>
            </w:r>
          </w:p>
          <w:p w14:paraId="7CDBACF4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0.80 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87079A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0.75–1.00</w:t>
            </w:r>
          </w:p>
          <w:p w14:paraId="613B5544" w14:textId="77777777" w:rsidR="00C50853" w:rsidRPr="008963F8" w:rsidRDefault="00C50853" w:rsidP="004A6BAB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0.57–1.00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3C4305FE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Very good</w:t>
            </w:r>
          </w:p>
          <w:p w14:paraId="7249B783" w14:textId="77777777" w:rsidR="00C50853" w:rsidRPr="008963F8" w:rsidRDefault="00C50853" w:rsidP="004A6BAB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Good</w:t>
            </w:r>
          </w:p>
        </w:tc>
      </w:tr>
      <w:tr w:rsidR="00C50853" w:rsidRPr="008963F8" w14:paraId="32AF33B2" w14:textId="77777777" w:rsidTr="004A6BAB">
        <w:trPr>
          <w:trHeight w:val="81"/>
        </w:trPr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4C050A" w14:textId="77777777" w:rsidR="00C50853" w:rsidRPr="008963F8" w:rsidRDefault="00C50853" w:rsidP="004A6BAB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A412D" w14:textId="77777777" w:rsidR="00C50853" w:rsidRPr="008963F8" w:rsidRDefault="00C50853" w:rsidP="004A6BAB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Claassen Scale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14:paraId="61532E97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0.70 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2F4F7D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0.48–0.92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6509592E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Good</w:t>
            </w:r>
          </w:p>
        </w:tc>
      </w:tr>
      <w:tr w:rsidR="00C50853" w:rsidRPr="008963F8" w14:paraId="24D5835B" w14:textId="77777777" w:rsidTr="004A6BAB">
        <w:trPr>
          <w:trHeight w:val="230"/>
        </w:trPr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5F026B" w14:textId="77777777" w:rsidR="00C50853" w:rsidRPr="008963F8" w:rsidRDefault="00C50853" w:rsidP="004A6BAB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72AE" w14:textId="77777777" w:rsidR="00C50853" w:rsidRPr="008963F8" w:rsidRDefault="00C50853" w:rsidP="004A6BAB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BNI Scale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14:paraId="5AF82C57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0.72 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9E91B" w14:textId="77777777" w:rsidR="00C50853" w:rsidRPr="008963F8" w:rsidRDefault="00C50853" w:rsidP="004A6BAB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0.54–0.90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hideMark/>
          </w:tcPr>
          <w:p w14:paraId="4600B967" w14:textId="77777777" w:rsidR="00C50853" w:rsidRPr="008963F8" w:rsidRDefault="00C50853" w:rsidP="004A6BAB">
            <w:pPr>
              <w:jc w:val="center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Good</w:t>
            </w:r>
          </w:p>
        </w:tc>
      </w:tr>
      <w:tr w:rsidR="00C50853" w:rsidRPr="008963F8" w14:paraId="1D0F0759" w14:textId="77777777" w:rsidTr="004A6BAB">
        <w:trPr>
          <w:trHeight w:val="294"/>
        </w:trPr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1CF2DB" w14:textId="77777777" w:rsidR="00C50853" w:rsidRPr="008963F8" w:rsidRDefault="00C50853" w:rsidP="004A6BAB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9D8943" w14:textId="77777777" w:rsidR="00C50853" w:rsidRPr="008963F8" w:rsidRDefault="00C50853" w:rsidP="004A6BAB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Hijdra Scale 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14:paraId="61A790AD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0.85 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6625AB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0.80–0.91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0DC015BF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Very good</w:t>
            </w:r>
          </w:p>
        </w:tc>
      </w:tr>
      <w:tr w:rsidR="00C50853" w:rsidRPr="008963F8" w14:paraId="775090FC" w14:textId="77777777" w:rsidTr="004A6BAB">
        <w:trPr>
          <w:trHeight w:val="299"/>
        </w:trPr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999555" w14:textId="77777777" w:rsidR="00C50853" w:rsidRPr="008963F8" w:rsidRDefault="00C50853" w:rsidP="004A6BAB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2B9F7" w14:textId="77777777" w:rsidR="00C50853" w:rsidRPr="008963F8" w:rsidRDefault="00C50853" w:rsidP="004A6BAB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Leroux Score</w:t>
            </w:r>
          </w:p>
        </w:tc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14:paraId="4AA51BA3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0.84 </w:t>
            </w:r>
          </w:p>
        </w:tc>
        <w:tc>
          <w:tcPr>
            <w:tcW w:w="2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220D10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0.74–0.94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</w:tcBorders>
            <w:shd w:val="clear" w:color="auto" w:fill="auto"/>
            <w:noWrap/>
          </w:tcPr>
          <w:p w14:paraId="245BF847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Very good</w:t>
            </w:r>
          </w:p>
        </w:tc>
      </w:tr>
      <w:tr w:rsidR="00C50853" w:rsidRPr="008963F8" w14:paraId="5268BB7D" w14:textId="77777777" w:rsidTr="004A6BAB">
        <w:trPr>
          <w:trHeight w:val="230"/>
        </w:trPr>
        <w:tc>
          <w:tcPr>
            <w:tcW w:w="4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14:paraId="68D7018A" w14:textId="77777777" w:rsidR="00C50853" w:rsidRPr="008963F8" w:rsidRDefault="00C50853" w:rsidP="004A6BAB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8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62FDDA" w14:textId="77777777" w:rsidR="00C50853" w:rsidRPr="008963F8" w:rsidRDefault="00C50853" w:rsidP="004A6BAB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Graeb Score</w:t>
            </w:r>
          </w:p>
        </w:tc>
        <w:tc>
          <w:tcPr>
            <w:tcW w:w="2832" w:type="dxa"/>
            <w:tcBorders>
              <w:top w:val="nil"/>
              <w:left w:val="nil"/>
              <w:right w:val="nil"/>
            </w:tcBorders>
          </w:tcPr>
          <w:p w14:paraId="3FB14B31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0.85 </w:t>
            </w:r>
          </w:p>
        </w:tc>
        <w:tc>
          <w:tcPr>
            <w:tcW w:w="2614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F9E7D15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0.75–0.94</w:t>
            </w:r>
          </w:p>
        </w:tc>
        <w:tc>
          <w:tcPr>
            <w:tcW w:w="3686" w:type="dxa"/>
            <w:tcBorders>
              <w:top w:val="nil"/>
              <w:left w:val="nil"/>
            </w:tcBorders>
            <w:shd w:val="clear" w:color="auto" w:fill="auto"/>
            <w:noWrap/>
          </w:tcPr>
          <w:p w14:paraId="4E313FC8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Very good</w:t>
            </w:r>
          </w:p>
        </w:tc>
      </w:tr>
      <w:tr w:rsidR="00C50853" w:rsidRPr="008963F8" w14:paraId="40FAFE28" w14:textId="77777777" w:rsidTr="004A6BAB">
        <w:trPr>
          <w:trHeight w:val="59"/>
        </w:trPr>
        <w:tc>
          <w:tcPr>
            <w:tcW w:w="4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6ED9077" w14:textId="77777777" w:rsidR="00C50853" w:rsidRPr="008963F8" w:rsidRDefault="00C50853" w:rsidP="004A6BAB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</w:p>
        </w:tc>
        <w:tc>
          <w:tcPr>
            <w:tcW w:w="38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CBE7D8" w14:textId="77777777" w:rsidR="00C50853" w:rsidRPr="008963F8" w:rsidRDefault="00C50853" w:rsidP="004A6BAB">
            <w:pP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val="en-GB"/>
              </w:rPr>
              <w:t>IVH Score</w:t>
            </w:r>
          </w:p>
        </w:tc>
        <w:tc>
          <w:tcPr>
            <w:tcW w:w="283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8A0F4D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 xml:space="preserve">0.69 </w:t>
            </w:r>
          </w:p>
        </w:tc>
        <w:tc>
          <w:tcPr>
            <w:tcW w:w="2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279E1E6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0.56–0.83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</w:tcPr>
          <w:p w14:paraId="48DC2818" w14:textId="77777777" w:rsidR="00C50853" w:rsidRPr="008963F8" w:rsidRDefault="00C50853" w:rsidP="004A6BAB">
            <w:pPr>
              <w:jc w:val="center"/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</w:pPr>
            <w:r w:rsidRPr="008963F8">
              <w:rPr>
                <w:rFonts w:ascii="Times New Roman" w:hAnsi="Times New Roman"/>
                <w:color w:val="000000" w:themeColor="text1"/>
                <w:sz w:val="20"/>
                <w:szCs w:val="20"/>
                <w:lang w:val="en-GB"/>
              </w:rPr>
              <w:t>Good</w:t>
            </w:r>
          </w:p>
        </w:tc>
      </w:tr>
    </w:tbl>
    <w:p w14:paraId="77F50B69" w14:textId="77777777" w:rsidR="00C50853" w:rsidRPr="008963F8" w:rsidRDefault="00C50853" w:rsidP="00C50853">
      <w:pPr>
        <w:rPr>
          <w:rFonts w:ascii="Times New Roman" w:eastAsia="OTNEJMQuadraat" w:hAnsi="Times New Roman"/>
          <w:color w:val="000000" w:themeColor="text1"/>
          <w:sz w:val="20"/>
          <w:szCs w:val="20"/>
          <w:lang w:val="en-GB"/>
        </w:rPr>
      </w:pPr>
    </w:p>
    <w:p w14:paraId="0EC3B4E8" w14:textId="77777777" w:rsidR="00C50853" w:rsidRPr="008963F8" w:rsidRDefault="00C50853" w:rsidP="00C50853">
      <w:pPr>
        <w:rPr>
          <w:rFonts w:ascii="Times New Roman" w:eastAsia="OTNEJMQuadraat" w:hAnsi="Times New Roman"/>
          <w:color w:val="000000" w:themeColor="text1"/>
          <w:sz w:val="20"/>
          <w:szCs w:val="20"/>
          <w:lang w:val="en-GB"/>
        </w:rPr>
      </w:pPr>
    </w:p>
    <w:p w14:paraId="04FFE234" w14:textId="75008620" w:rsidR="00C50853" w:rsidRPr="008963F8" w:rsidRDefault="00C50853" w:rsidP="00C50853">
      <w:pPr>
        <w:rPr>
          <w:rFonts w:ascii="Times New Roman" w:eastAsia="Times New Roman" w:hAnsi="Times New Roman"/>
          <w:color w:val="000000" w:themeColor="text1"/>
          <w:sz w:val="20"/>
          <w:szCs w:val="20"/>
          <w:lang w:val="en-GB"/>
        </w:rPr>
      </w:pPr>
      <w:r w:rsidRPr="008963F8">
        <w:rPr>
          <w:rFonts w:ascii="Times New Roman" w:eastAsia="OTNEJMQuadraat" w:hAnsi="Times New Roman"/>
          <w:color w:val="000000" w:themeColor="text1"/>
          <w:sz w:val="20"/>
          <w:szCs w:val="20"/>
          <w:lang w:val="en-GB"/>
        </w:rPr>
        <w:t xml:space="preserve">BNI denotes </w:t>
      </w:r>
      <w:r w:rsidRPr="008963F8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average </w:t>
      </w:r>
      <w:r w:rsidRPr="008963F8">
        <w:rPr>
          <w:rFonts w:ascii="Times New Roman" w:eastAsia="Times New Roman" w:hAnsi="Times New Roman"/>
          <w:color w:val="000000" w:themeColor="text1"/>
          <w:sz w:val="20"/>
          <w:szCs w:val="20"/>
          <w:lang w:val="en-GB"/>
        </w:rPr>
        <w:t>Barrow Neurological Institute</w:t>
      </w:r>
      <w:r w:rsidRPr="008963F8">
        <w:rPr>
          <w:rFonts w:ascii="Times New Roman" w:hAnsi="Times New Roman"/>
          <w:color w:val="000000" w:themeColor="text1"/>
          <w:sz w:val="20"/>
          <w:szCs w:val="20"/>
          <w:lang w:val="en-GB"/>
        </w:rPr>
        <w:t xml:space="preserve"> and IVH; </w:t>
      </w:r>
      <w:r w:rsidR="001A7F0F" w:rsidRPr="008963F8">
        <w:rPr>
          <w:rFonts w:ascii="Times New Roman" w:eastAsia="Times New Roman" w:hAnsi="Times New Roman"/>
          <w:color w:val="000000" w:themeColor="text1"/>
          <w:sz w:val="20"/>
          <w:szCs w:val="20"/>
          <w:lang w:val="en-GB"/>
        </w:rPr>
        <w:t>Intraventricular</w:t>
      </w:r>
      <w:r w:rsidRPr="008963F8">
        <w:rPr>
          <w:rFonts w:ascii="Times New Roman" w:eastAsia="Times New Roman" w:hAnsi="Times New Roman"/>
          <w:color w:val="000000" w:themeColor="text1"/>
          <w:sz w:val="20"/>
          <w:szCs w:val="20"/>
          <w:lang w:val="en-GB"/>
        </w:rPr>
        <w:t xml:space="preserve"> </w:t>
      </w:r>
      <w:proofErr w:type="spellStart"/>
      <w:r w:rsidR="001A7F0F" w:rsidRPr="008963F8">
        <w:rPr>
          <w:rFonts w:ascii="Times New Roman" w:eastAsia="Times New Roman" w:hAnsi="Times New Roman"/>
          <w:color w:val="000000" w:themeColor="text1"/>
          <w:sz w:val="20"/>
          <w:szCs w:val="20"/>
          <w:lang w:val="en-GB"/>
        </w:rPr>
        <w:t>Hemorrhage</w:t>
      </w:r>
      <w:proofErr w:type="spellEnd"/>
      <w:r w:rsidRPr="008963F8">
        <w:rPr>
          <w:rFonts w:ascii="Times New Roman" w:eastAsia="Times New Roman" w:hAnsi="Times New Roman"/>
          <w:color w:val="000000" w:themeColor="text1"/>
          <w:sz w:val="20"/>
          <w:szCs w:val="20"/>
          <w:lang w:val="en-GB"/>
        </w:rPr>
        <w:t>.</w:t>
      </w:r>
    </w:p>
    <w:p w14:paraId="4DEF96AD" w14:textId="276507D4" w:rsidR="00C50853" w:rsidRPr="008963F8" w:rsidRDefault="00C50853" w:rsidP="00C50853">
      <w:pPr>
        <w:suppressAutoHyphens w:val="0"/>
        <w:rPr>
          <w:rFonts w:ascii="Times New Roman" w:hAnsi="Times New Roman"/>
          <w:b/>
          <w:color w:val="000000" w:themeColor="text1"/>
          <w:lang w:val="en-GB"/>
        </w:rPr>
      </w:pPr>
    </w:p>
    <w:sectPr w:rsidR="00C50853" w:rsidRPr="008963F8" w:rsidSect="005278CB">
      <w:pgSz w:w="16840" w:h="11900" w:orient="landscape"/>
      <w:pgMar w:top="283" w:right="1417" w:bottom="2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DABC4F6" w14:textId="77777777" w:rsidR="00FD5131" w:rsidRDefault="00FD5131" w:rsidP="00132B98">
      <w:r>
        <w:separator/>
      </w:r>
    </w:p>
  </w:endnote>
  <w:endnote w:type="continuationSeparator" w:id="0">
    <w:p w14:paraId="43CB2E57" w14:textId="77777777" w:rsidR="00FD5131" w:rsidRDefault="00FD5131" w:rsidP="00132B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roid Sans Fallback">
    <w:altName w:val="Times New Roman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dvOT8608a8d1+22">
    <w:altName w:val="MS Gothic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OTNEJMQuadraat">
    <w:altName w:val="Cambria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21167058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CB3F7C1" w14:textId="7CD95B96" w:rsidR="00756B01" w:rsidRDefault="00756B01" w:rsidP="004A6BA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4193C6EE" w14:textId="77777777" w:rsidR="00756B01" w:rsidRDefault="00756B01" w:rsidP="00132B9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70267237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BCDC0E3" w14:textId="6EBDEB23" w:rsidR="00756B01" w:rsidRDefault="00756B01" w:rsidP="004A6BAB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F218A3">
          <w:rPr>
            <w:rStyle w:val="PageNumber"/>
            <w:noProof/>
          </w:rPr>
          <w:t>2</w:t>
        </w:r>
        <w:r>
          <w:rPr>
            <w:rStyle w:val="PageNumber"/>
          </w:rPr>
          <w:fldChar w:fldCharType="end"/>
        </w:r>
      </w:p>
    </w:sdtContent>
  </w:sdt>
  <w:p w14:paraId="7F904520" w14:textId="77777777" w:rsidR="00756B01" w:rsidRDefault="00756B01" w:rsidP="00132B9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9EE971" w14:textId="77777777" w:rsidR="00FD5131" w:rsidRDefault="00FD5131" w:rsidP="00132B98">
      <w:r>
        <w:separator/>
      </w:r>
    </w:p>
  </w:footnote>
  <w:footnote w:type="continuationSeparator" w:id="0">
    <w:p w14:paraId="579B64A5" w14:textId="77777777" w:rsidR="00FD5131" w:rsidRDefault="00FD5131" w:rsidP="00132B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2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7F24"/>
    <w:rsid w:val="0000563A"/>
    <w:rsid w:val="000056D3"/>
    <w:rsid w:val="000110D9"/>
    <w:rsid w:val="0005554C"/>
    <w:rsid w:val="00077783"/>
    <w:rsid w:val="00093050"/>
    <w:rsid w:val="00097E75"/>
    <w:rsid w:val="000C1498"/>
    <w:rsid w:val="0012657E"/>
    <w:rsid w:val="00132B98"/>
    <w:rsid w:val="00192F32"/>
    <w:rsid w:val="001A7F0F"/>
    <w:rsid w:val="001B6E02"/>
    <w:rsid w:val="001D232A"/>
    <w:rsid w:val="00211FC0"/>
    <w:rsid w:val="002510B8"/>
    <w:rsid w:val="002522BE"/>
    <w:rsid w:val="00254481"/>
    <w:rsid w:val="00273DEE"/>
    <w:rsid w:val="00274EDA"/>
    <w:rsid w:val="00280C7D"/>
    <w:rsid w:val="00283E2F"/>
    <w:rsid w:val="00285563"/>
    <w:rsid w:val="00294628"/>
    <w:rsid w:val="002B0183"/>
    <w:rsid w:val="002E0DAD"/>
    <w:rsid w:val="002E7E98"/>
    <w:rsid w:val="00303EFD"/>
    <w:rsid w:val="00357C3E"/>
    <w:rsid w:val="00373D7D"/>
    <w:rsid w:val="00385840"/>
    <w:rsid w:val="003A09DC"/>
    <w:rsid w:val="003A603D"/>
    <w:rsid w:val="003C48A2"/>
    <w:rsid w:val="003E30AD"/>
    <w:rsid w:val="00416BA5"/>
    <w:rsid w:val="0042286A"/>
    <w:rsid w:val="004239B1"/>
    <w:rsid w:val="00434F54"/>
    <w:rsid w:val="00457407"/>
    <w:rsid w:val="0048144B"/>
    <w:rsid w:val="004A6BAB"/>
    <w:rsid w:val="004C7C2E"/>
    <w:rsid w:val="004F1DB3"/>
    <w:rsid w:val="005226A1"/>
    <w:rsid w:val="005278CB"/>
    <w:rsid w:val="005D0DE2"/>
    <w:rsid w:val="005D5D6B"/>
    <w:rsid w:val="00643434"/>
    <w:rsid w:val="00665CB5"/>
    <w:rsid w:val="00667839"/>
    <w:rsid w:val="006842C6"/>
    <w:rsid w:val="006853FF"/>
    <w:rsid w:val="006A698A"/>
    <w:rsid w:val="006D75C4"/>
    <w:rsid w:val="006F7224"/>
    <w:rsid w:val="007044C0"/>
    <w:rsid w:val="007125E5"/>
    <w:rsid w:val="0071531D"/>
    <w:rsid w:val="0071684B"/>
    <w:rsid w:val="0073535F"/>
    <w:rsid w:val="00746E1F"/>
    <w:rsid w:val="00756B01"/>
    <w:rsid w:val="00795FE8"/>
    <w:rsid w:val="007E111C"/>
    <w:rsid w:val="007E5349"/>
    <w:rsid w:val="007E5678"/>
    <w:rsid w:val="008064C1"/>
    <w:rsid w:val="0081065C"/>
    <w:rsid w:val="008239E4"/>
    <w:rsid w:val="008304D7"/>
    <w:rsid w:val="00854EF9"/>
    <w:rsid w:val="00864837"/>
    <w:rsid w:val="0087486B"/>
    <w:rsid w:val="00883472"/>
    <w:rsid w:val="00892925"/>
    <w:rsid w:val="008963F8"/>
    <w:rsid w:val="008B1DD2"/>
    <w:rsid w:val="008E0D5B"/>
    <w:rsid w:val="008E32EB"/>
    <w:rsid w:val="008F2325"/>
    <w:rsid w:val="00911B9E"/>
    <w:rsid w:val="00914B30"/>
    <w:rsid w:val="009176DE"/>
    <w:rsid w:val="00924F35"/>
    <w:rsid w:val="0092575E"/>
    <w:rsid w:val="00927ECC"/>
    <w:rsid w:val="00984823"/>
    <w:rsid w:val="009A070F"/>
    <w:rsid w:val="009E7F24"/>
    <w:rsid w:val="009F2BB0"/>
    <w:rsid w:val="00A26E90"/>
    <w:rsid w:val="00A357DB"/>
    <w:rsid w:val="00AD1D6C"/>
    <w:rsid w:val="00AF71CB"/>
    <w:rsid w:val="00B53EF2"/>
    <w:rsid w:val="00B552DB"/>
    <w:rsid w:val="00B63529"/>
    <w:rsid w:val="00B75C23"/>
    <w:rsid w:val="00B7651D"/>
    <w:rsid w:val="00B81AC4"/>
    <w:rsid w:val="00B957D0"/>
    <w:rsid w:val="00BB234C"/>
    <w:rsid w:val="00BB28CE"/>
    <w:rsid w:val="00BC65F6"/>
    <w:rsid w:val="00BD3DC9"/>
    <w:rsid w:val="00C026B9"/>
    <w:rsid w:val="00C05251"/>
    <w:rsid w:val="00C25494"/>
    <w:rsid w:val="00C50455"/>
    <w:rsid w:val="00C50853"/>
    <w:rsid w:val="00CB1084"/>
    <w:rsid w:val="00CB1B3E"/>
    <w:rsid w:val="00CD435D"/>
    <w:rsid w:val="00CD4633"/>
    <w:rsid w:val="00CF4116"/>
    <w:rsid w:val="00CF6549"/>
    <w:rsid w:val="00D055AF"/>
    <w:rsid w:val="00D10F46"/>
    <w:rsid w:val="00D725C1"/>
    <w:rsid w:val="00D7372D"/>
    <w:rsid w:val="00DC4B2C"/>
    <w:rsid w:val="00DD157C"/>
    <w:rsid w:val="00DD359E"/>
    <w:rsid w:val="00DD5F6B"/>
    <w:rsid w:val="00DE4DAA"/>
    <w:rsid w:val="00DF5957"/>
    <w:rsid w:val="00E33F0B"/>
    <w:rsid w:val="00E37F24"/>
    <w:rsid w:val="00E450C2"/>
    <w:rsid w:val="00E73702"/>
    <w:rsid w:val="00E75417"/>
    <w:rsid w:val="00E82398"/>
    <w:rsid w:val="00ED7329"/>
    <w:rsid w:val="00ED77AC"/>
    <w:rsid w:val="00EF3C81"/>
    <w:rsid w:val="00F06BBB"/>
    <w:rsid w:val="00F218A3"/>
    <w:rsid w:val="00F274B4"/>
    <w:rsid w:val="00F3069F"/>
    <w:rsid w:val="00F32405"/>
    <w:rsid w:val="00F56CDF"/>
    <w:rsid w:val="00F61F0A"/>
    <w:rsid w:val="00F727D2"/>
    <w:rsid w:val="00FA538A"/>
    <w:rsid w:val="00FB0566"/>
    <w:rsid w:val="00FB79B2"/>
    <w:rsid w:val="00FD3F11"/>
    <w:rsid w:val="00FD51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5483074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E37F24"/>
    <w:pPr>
      <w:suppressAutoHyphens/>
    </w:pPr>
    <w:rPr>
      <w:rFonts w:ascii="Cambria" w:eastAsia="Droid Sans Fallback" w:hAnsi="Cambria" w:cs="Times New Roman"/>
      <w:lang w:eastAsia="fr-FR"/>
    </w:rPr>
  </w:style>
  <w:style w:type="paragraph" w:styleId="Heading1">
    <w:name w:val="heading 1"/>
    <w:basedOn w:val="Normal"/>
    <w:next w:val="Normal"/>
    <w:link w:val="Heading1Char"/>
    <w:qFormat/>
    <w:rsid w:val="00E37F24"/>
    <w:pPr>
      <w:keepNext/>
      <w:keepLines/>
      <w:spacing w:before="480" w:line="480" w:lineRule="auto"/>
      <w:outlineLvl w:val="0"/>
    </w:pPr>
    <w:rPr>
      <w:rFonts w:ascii="Times New Roman" w:eastAsiaTheme="majorEastAsia" w:hAnsi="Times New Roman" w:cstheme="majorBidi"/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re1Car">
    <w:name w:val="Titre 1 Car"/>
    <w:basedOn w:val="DefaultParagraphFont"/>
    <w:uiPriority w:val="9"/>
    <w:rsid w:val="00E37F24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fr-FR"/>
    </w:rPr>
  </w:style>
  <w:style w:type="character" w:customStyle="1" w:styleId="Heading1Char">
    <w:name w:val="Heading 1 Char"/>
    <w:basedOn w:val="DefaultParagraphFont"/>
    <w:link w:val="Heading1"/>
    <w:rsid w:val="00E37F24"/>
    <w:rPr>
      <w:rFonts w:ascii="Times New Roman" w:eastAsiaTheme="majorEastAsia" w:hAnsi="Times New Roman" w:cstheme="majorBidi"/>
      <w:b/>
      <w:bCs/>
      <w:szCs w:val="28"/>
      <w:lang w:eastAsia="fr-FR"/>
    </w:rPr>
  </w:style>
  <w:style w:type="table" w:styleId="TableGrid">
    <w:name w:val="Table Grid"/>
    <w:basedOn w:val="TableNormal"/>
    <w:uiPriority w:val="39"/>
    <w:rsid w:val="004239B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71CB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1CB"/>
    <w:rPr>
      <w:rFonts w:ascii="Times New Roman" w:eastAsia="Droid Sans Fallback" w:hAnsi="Times New Roman" w:cs="Times New Roman"/>
      <w:sz w:val="18"/>
      <w:szCs w:val="18"/>
      <w:lang w:eastAsia="fr-FR"/>
    </w:rPr>
  </w:style>
  <w:style w:type="paragraph" w:customStyle="1" w:styleId="p">
    <w:name w:val="p"/>
    <w:basedOn w:val="Normal"/>
    <w:rsid w:val="00CB1084"/>
    <w:pPr>
      <w:suppressAutoHyphens w:val="0"/>
      <w:spacing w:before="100" w:beforeAutospacing="1" w:after="100" w:afterAutospacing="1"/>
    </w:pPr>
    <w:rPr>
      <w:rFonts w:ascii="Times" w:eastAsiaTheme="minorEastAsia" w:hAnsi="Times" w:cstheme="minorBidi"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9A070F"/>
    <w:pPr>
      <w:tabs>
        <w:tab w:val="right" w:leader="dot" w:pos="9056"/>
      </w:tabs>
      <w:spacing w:before="120" w:line="360" w:lineRule="auto"/>
      <w:jc w:val="both"/>
    </w:pPr>
    <w:rPr>
      <w:rFonts w:asciiTheme="minorHAnsi" w:hAnsiTheme="minorHAnsi"/>
      <w:b/>
    </w:rPr>
  </w:style>
  <w:style w:type="paragraph" w:styleId="Header">
    <w:name w:val="header"/>
    <w:basedOn w:val="Normal"/>
    <w:link w:val="HeaderChar"/>
    <w:uiPriority w:val="99"/>
    <w:unhideWhenUsed/>
    <w:rsid w:val="00132B98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32B98"/>
    <w:rPr>
      <w:rFonts w:ascii="Cambria" w:eastAsia="Droid Sans Fallback" w:hAnsi="Cambria" w:cs="Times New Roman"/>
      <w:lang w:eastAsia="fr-FR"/>
    </w:rPr>
  </w:style>
  <w:style w:type="paragraph" w:styleId="Footer">
    <w:name w:val="footer"/>
    <w:basedOn w:val="Normal"/>
    <w:link w:val="FooterChar"/>
    <w:uiPriority w:val="99"/>
    <w:unhideWhenUsed/>
    <w:rsid w:val="00132B98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32B98"/>
    <w:rPr>
      <w:rFonts w:ascii="Cambria" w:eastAsia="Droid Sans Fallback" w:hAnsi="Cambria" w:cs="Times New Roman"/>
      <w:lang w:eastAsia="fr-FR"/>
    </w:rPr>
  </w:style>
  <w:style w:type="character" w:styleId="PageNumber">
    <w:name w:val="page number"/>
    <w:basedOn w:val="DefaultParagraphFont"/>
    <w:uiPriority w:val="99"/>
    <w:semiHidden/>
    <w:unhideWhenUsed/>
    <w:rsid w:val="00132B98"/>
  </w:style>
  <w:style w:type="character" w:styleId="CommentReference">
    <w:name w:val="annotation reference"/>
    <w:basedOn w:val="DefaultParagraphFont"/>
    <w:uiPriority w:val="99"/>
    <w:semiHidden/>
    <w:unhideWhenUsed/>
    <w:rsid w:val="00C25494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549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5494"/>
    <w:rPr>
      <w:rFonts w:ascii="Cambria" w:eastAsia="Droid Sans Fallback" w:hAnsi="Cambria" w:cs="Times New Roman"/>
      <w:lang w:eastAsia="fr-F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5494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5494"/>
    <w:rPr>
      <w:rFonts w:ascii="Cambria" w:eastAsia="Droid Sans Fallback" w:hAnsi="Cambria" w:cs="Times New Roman"/>
      <w:b/>
      <w:bCs/>
      <w:sz w:val="20"/>
      <w:szCs w:val="20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ri par titre"/>
</file>

<file path=customXml/itemProps1.xml><?xml version="1.0" encoding="utf-8"?>
<ds:datastoreItem xmlns:ds="http://schemas.openxmlformats.org/officeDocument/2006/customXml" ds:itemID="{5B66B5F0-4ED2-8C42-8517-934281E725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1499</Words>
  <Characters>8549</Characters>
  <Application>Microsoft Office Word</Application>
  <DocSecurity>0</DocSecurity>
  <Lines>71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lionel velly</dc:creator>
  <cp:keywords/>
  <dc:description/>
  <cp:lastModifiedBy>VELLY Lionel</cp:lastModifiedBy>
  <cp:revision>2</cp:revision>
  <cp:lastPrinted>2019-08-29T08:03:00Z</cp:lastPrinted>
  <dcterms:created xsi:type="dcterms:W3CDTF">2020-02-04T19:42:00Z</dcterms:created>
  <dcterms:modified xsi:type="dcterms:W3CDTF">2020-02-04T19:42:00Z</dcterms:modified>
</cp:coreProperties>
</file>